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853" w:rsidRPr="00AD55E4" w:rsidRDefault="006B7853" w:rsidP="006B78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5E4">
        <w:rPr>
          <w:rFonts w:ascii="Times New Roman" w:hAnsi="Times New Roman" w:cs="Times New Roman"/>
          <w:b/>
          <w:sz w:val="24"/>
          <w:szCs w:val="24"/>
        </w:rPr>
        <w:t xml:space="preserve">SỬA ĐỔI </w:t>
      </w:r>
      <w:r w:rsidR="00AD55E4" w:rsidRPr="00AD55E4">
        <w:rPr>
          <w:rFonts w:ascii="Times New Roman" w:hAnsi="Times New Roman" w:cs="Times New Roman"/>
          <w:b/>
          <w:sz w:val="24"/>
          <w:szCs w:val="24"/>
        </w:rPr>
        <w:t xml:space="preserve">QUY ĐỊNH VỀ </w:t>
      </w:r>
      <w:r w:rsidRPr="00AD55E4">
        <w:rPr>
          <w:rFonts w:ascii="Times New Roman" w:hAnsi="Times New Roman" w:cs="Times New Roman"/>
          <w:b/>
          <w:sz w:val="24"/>
          <w:szCs w:val="24"/>
        </w:rPr>
        <w:t>BẢO HIỂM TẠM THỜI</w:t>
      </w:r>
    </w:p>
    <w:p w:rsidR="00AD55E4" w:rsidRDefault="00AD55E4" w:rsidP="006B7853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D55E4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AD55E4">
        <w:rPr>
          <w:rFonts w:ascii="Times New Roman" w:hAnsi="Times New Roman" w:cs="Times New Roman"/>
          <w:i/>
          <w:sz w:val="24"/>
          <w:szCs w:val="24"/>
        </w:rPr>
        <w:t>Được</w:t>
      </w:r>
      <w:proofErr w:type="spellEnd"/>
      <w:r w:rsidRPr="00AD55E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D55E4">
        <w:rPr>
          <w:rFonts w:ascii="Times New Roman" w:hAnsi="Times New Roman" w:cs="Times New Roman"/>
          <w:i/>
          <w:sz w:val="24"/>
          <w:szCs w:val="24"/>
        </w:rPr>
        <w:t>phê</w:t>
      </w:r>
      <w:proofErr w:type="spellEnd"/>
      <w:r w:rsidRPr="00AD55E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D55E4">
        <w:rPr>
          <w:rFonts w:ascii="Times New Roman" w:hAnsi="Times New Roman" w:cs="Times New Roman"/>
          <w:i/>
          <w:sz w:val="24"/>
          <w:szCs w:val="24"/>
        </w:rPr>
        <w:t>chuẩn</w:t>
      </w:r>
      <w:proofErr w:type="spellEnd"/>
      <w:r w:rsidRPr="00AD55E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Pr="00AD55E4">
        <w:rPr>
          <w:rFonts w:ascii="Times New Roman" w:hAnsi="Times New Roman" w:cs="Times New Roman"/>
          <w:i/>
          <w:sz w:val="24"/>
          <w:szCs w:val="24"/>
        </w:rPr>
        <w:t>theo</w:t>
      </w:r>
      <w:proofErr w:type="spellEnd"/>
      <w:proofErr w:type="gramEnd"/>
      <w:r w:rsidRPr="00AD55E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D55E4">
        <w:rPr>
          <w:rFonts w:ascii="Times New Roman" w:hAnsi="Times New Roman" w:cs="Times New Roman"/>
          <w:i/>
          <w:sz w:val="24"/>
          <w:szCs w:val="24"/>
        </w:rPr>
        <w:t>công</w:t>
      </w:r>
      <w:proofErr w:type="spellEnd"/>
      <w:r w:rsidRPr="00AD55E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D55E4">
        <w:rPr>
          <w:rFonts w:ascii="Times New Roman" w:hAnsi="Times New Roman" w:cs="Times New Roman"/>
          <w:i/>
          <w:sz w:val="24"/>
          <w:szCs w:val="24"/>
        </w:rPr>
        <w:t>văn</w:t>
      </w:r>
      <w:proofErr w:type="spellEnd"/>
      <w:r w:rsidRPr="00AD55E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D55E4">
        <w:rPr>
          <w:rFonts w:ascii="Times New Roman" w:hAnsi="Times New Roman" w:cs="Times New Roman"/>
          <w:i/>
          <w:sz w:val="24"/>
          <w:szCs w:val="24"/>
        </w:rPr>
        <w:t>số</w:t>
      </w:r>
      <w:proofErr w:type="spellEnd"/>
      <w:r w:rsidRPr="00AD55E4">
        <w:rPr>
          <w:rFonts w:ascii="Times New Roman" w:hAnsi="Times New Roman" w:cs="Times New Roman"/>
          <w:i/>
          <w:sz w:val="24"/>
          <w:szCs w:val="24"/>
        </w:rPr>
        <w:t xml:space="preserve"> _____ /BTC-QLBH </w:t>
      </w:r>
      <w:proofErr w:type="spellStart"/>
      <w:r w:rsidRPr="00AD55E4">
        <w:rPr>
          <w:rFonts w:ascii="Times New Roman" w:hAnsi="Times New Roman" w:cs="Times New Roman"/>
          <w:i/>
          <w:sz w:val="24"/>
          <w:szCs w:val="24"/>
        </w:rPr>
        <w:t>ngày</w:t>
      </w:r>
      <w:proofErr w:type="spellEnd"/>
      <w:r w:rsidRPr="00AD55E4">
        <w:rPr>
          <w:rFonts w:ascii="Times New Roman" w:hAnsi="Times New Roman" w:cs="Times New Roman"/>
          <w:i/>
          <w:sz w:val="24"/>
          <w:szCs w:val="24"/>
        </w:rPr>
        <w:t xml:space="preserve">___/___/2017 </w:t>
      </w:r>
      <w:proofErr w:type="spellStart"/>
      <w:r w:rsidRPr="00AD55E4">
        <w:rPr>
          <w:rFonts w:ascii="Times New Roman" w:hAnsi="Times New Roman" w:cs="Times New Roman"/>
          <w:i/>
          <w:sz w:val="24"/>
          <w:szCs w:val="24"/>
        </w:rPr>
        <w:t>của</w:t>
      </w:r>
      <w:proofErr w:type="spellEnd"/>
      <w:r w:rsidRPr="00AD55E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D55E4">
        <w:rPr>
          <w:rFonts w:ascii="Times New Roman" w:hAnsi="Times New Roman" w:cs="Times New Roman"/>
          <w:i/>
          <w:sz w:val="24"/>
          <w:szCs w:val="24"/>
        </w:rPr>
        <w:t>Bộ</w:t>
      </w:r>
      <w:proofErr w:type="spellEnd"/>
      <w:r w:rsidRPr="00AD55E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D55E4">
        <w:rPr>
          <w:rFonts w:ascii="Times New Roman" w:hAnsi="Times New Roman" w:cs="Times New Roman"/>
          <w:i/>
          <w:sz w:val="24"/>
          <w:szCs w:val="24"/>
        </w:rPr>
        <w:t>Tài</w:t>
      </w:r>
      <w:proofErr w:type="spellEnd"/>
      <w:r w:rsidRPr="00AD55E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D55E4">
        <w:rPr>
          <w:rFonts w:ascii="Times New Roman" w:hAnsi="Times New Roman" w:cs="Times New Roman"/>
          <w:i/>
          <w:sz w:val="24"/>
          <w:szCs w:val="24"/>
        </w:rPr>
        <w:t>chính</w:t>
      </w:r>
      <w:proofErr w:type="spellEnd"/>
      <w:r w:rsidRPr="00AD55E4">
        <w:rPr>
          <w:rFonts w:ascii="Times New Roman" w:hAnsi="Times New Roman" w:cs="Times New Roman"/>
          <w:i/>
          <w:sz w:val="24"/>
          <w:szCs w:val="24"/>
        </w:rPr>
        <w:t>)</w:t>
      </w:r>
    </w:p>
    <w:p w:rsidR="00AD55E4" w:rsidRPr="00AD55E4" w:rsidRDefault="00AD55E4" w:rsidP="00AD55E4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Quy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định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bảo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hiểm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tạm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hiện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Bảng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minh </w:t>
      </w:r>
      <w:proofErr w:type="spellStart"/>
      <w:r>
        <w:rPr>
          <w:rFonts w:ascii="Times New Roman" w:hAnsi="Times New Roman" w:cs="Times New Roman"/>
          <w:sz w:val="24"/>
          <w:szCs w:val="24"/>
        </w:rPr>
        <w:t>họa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quyền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lợi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sản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phẩm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khách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hàng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biết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trước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khi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bảo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hiểm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đồng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thời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được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hiện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trên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1DE6">
        <w:rPr>
          <w:rFonts w:ascii="Times New Roman" w:hAnsi="Times New Roman" w:cs="Times New Roman"/>
          <w:sz w:val="24"/>
          <w:szCs w:val="24"/>
        </w:rPr>
        <w:t>trang</w:t>
      </w:r>
      <w:proofErr w:type="spellEnd"/>
      <w:r w:rsidR="000E1D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1DE6">
        <w:rPr>
          <w:rFonts w:ascii="Times New Roman" w:hAnsi="Times New Roman" w:cs="Times New Roman"/>
          <w:sz w:val="24"/>
          <w:szCs w:val="24"/>
        </w:rPr>
        <w:t>thông</w:t>
      </w:r>
      <w:proofErr w:type="spellEnd"/>
      <w:r w:rsidR="000E1DE6">
        <w:rPr>
          <w:rFonts w:ascii="Times New Roman" w:hAnsi="Times New Roman" w:cs="Times New Roman"/>
          <w:sz w:val="24"/>
          <w:szCs w:val="24"/>
        </w:rPr>
        <w:t xml:space="preserve"> tin </w:t>
      </w:r>
      <w:proofErr w:type="spellStart"/>
      <w:r w:rsidR="000E1DE6">
        <w:rPr>
          <w:rFonts w:ascii="Times New Roman" w:hAnsi="Times New Roman" w:cs="Times New Roman"/>
          <w:sz w:val="24"/>
          <w:szCs w:val="24"/>
        </w:rPr>
        <w:t>điện</w:t>
      </w:r>
      <w:proofErr w:type="spellEnd"/>
      <w:r w:rsidR="000E1D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1DE6">
        <w:rPr>
          <w:rFonts w:ascii="Times New Roman" w:hAnsi="Times New Roman" w:cs="Times New Roman"/>
          <w:sz w:val="24"/>
          <w:szCs w:val="24"/>
        </w:rPr>
        <w:t>tử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của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Công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ty.</w:t>
      </w:r>
    </w:p>
    <w:tbl>
      <w:tblPr>
        <w:tblW w:w="10280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30"/>
        <w:gridCol w:w="5150"/>
      </w:tblGrid>
      <w:tr w:rsidR="006B7853" w:rsidRPr="00AD55E4" w:rsidTr="006B7177">
        <w:trPr>
          <w:trHeight w:val="504"/>
          <w:tblHeader/>
        </w:trPr>
        <w:tc>
          <w:tcPr>
            <w:tcW w:w="5130" w:type="dxa"/>
            <w:shd w:val="clear" w:color="auto" w:fill="D9D9D9" w:themeFill="background1" w:themeFillShade="D9"/>
          </w:tcPr>
          <w:p w:rsidR="006B7853" w:rsidRPr="00AD55E4" w:rsidRDefault="006B7853" w:rsidP="00B5486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proofErr w:type="spellStart"/>
            <w:r w:rsidRPr="00AD55E4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Quy</w:t>
            </w:r>
            <w:proofErr w:type="spellEnd"/>
            <w:r w:rsidRPr="00AD55E4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 xml:space="preserve"> </w:t>
            </w:r>
            <w:proofErr w:type="spellStart"/>
            <w:r w:rsidRPr="00AD55E4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định</w:t>
            </w:r>
            <w:proofErr w:type="spellEnd"/>
            <w:r w:rsidRPr="00AD55E4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 xml:space="preserve"> </w:t>
            </w:r>
            <w:proofErr w:type="spellStart"/>
            <w:r w:rsidRPr="00AD55E4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hiện</w:t>
            </w:r>
            <w:proofErr w:type="spellEnd"/>
            <w:r w:rsidRPr="00AD55E4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 xml:space="preserve"> </w:t>
            </w:r>
            <w:proofErr w:type="spellStart"/>
            <w:r w:rsidRPr="00AD55E4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tại</w:t>
            </w:r>
            <w:proofErr w:type="spellEnd"/>
          </w:p>
        </w:tc>
        <w:tc>
          <w:tcPr>
            <w:tcW w:w="5150" w:type="dxa"/>
            <w:shd w:val="clear" w:color="auto" w:fill="D9D9D9" w:themeFill="background1" w:themeFillShade="D9"/>
          </w:tcPr>
          <w:p w:rsidR="006B7853" w:rsidRPr="00AD55E4" w:rsidRDefault="006B7853" w:rsidP="00B5486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D55E4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Quy</w:t>
            </w:r>
            <w:proofErr w:type="spellEnd"/>
            <w:r w:rsidRPr="00AD55E4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 xml:space="preserve"> </w:t>
            </w:r>
            <w:proofErr w:type="spellStart"/>
            <w:r w:rsidRPr="00AD55E4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định</w:t>
            </w:r>
            <w:proofErr w:type="spellEnd"/>
            <w:r w:rsidRPr="00AD55E4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 xml:space="preserve"> </w:t>
            </w:r>
            <w:proofErr w:type="spellStart"/>
            <w:r w:rsidRPr="00AD55E4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sau</w:t>
            </w:r>
            <w:proofErr w:type="spellEnd"/>
            <w:r w:rsidRPr="00AD55E4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 xml:space="preserve"> </w:t>
            </w:r>
            <w:proofErr w:type="spellStart"/>
            <w:r w:rsidRPr="00AD55E4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khi</w:t>
            </w:r>
            <w:proofErr w:type="spellEnd"/>
            <w:r w:rsidRPr="00AD55E4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 xml:space="preserve"> </w:t>
            </w:r>
            <w:proofErr w:type="spellStart"/>
            <w:r w:rsidRPr="00AD55E4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sửa</w:t>
            </w:r>
            <w:proofErr w:type="spellEnd"/>
            <w:r w:rsidRPr="00AD55E4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 xml:space="preserve"> </w:t>
            </w:r>
            <w:proofErr w:type="spellStart"/>
            <w:r w:rsidRPr="00AD55E4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đổi</w:t>
            </w:r>
            <w:proofErr w:type="spellEnd"/>
          </w:p>
        </w:tc>
      </w:tr>
      <w:tr w:rsidR="006B7853" w:rsidRPr="00AD55E4" w:rsidTr="00A11691">
        <w:trPr>
          <w:trHeight w:val="10250"/>
          <w:tblHeader/>
        </w:trPr>
        <w:tc>
          <w:tcPr>
            <w:tcW w:w="5130" w:type="dxa"/>
            <w:shd w:val="clear" w:color="auto" w:fill="auto"/>
          </w:tcPr>
          <w:p w:rsidR="006B7853" w:rsidRPr="00AD55E4" w:rsidRDefault="006B7853" w:rsidP="00A11691">
            <w:pPr>
              <w:pStyle w:val="BodyTextIndent"/>
              <w:spacing w:before="120" w:after="120"/>
              <w:ind w:left="0" w:right="130" w:firstLine="0"/>
              <w:jc w:val="both"/>
            </w:pPr>
            <w:proofErr w:type="spellStart"/>
            <w:r w:rsidRPr="00AD55E4">
              <w:rPr>
                <w:lang w:val="en-US"/>
              </w:rPr>
              <w:t>Công</w:t>
            </w:r>
            <w:proofErr w:type="spellEnd"/>
            <w:r w:rsidRPr="00AD55E4">
              <w:rPr>
                <w:lang w:val="en-US"/>
              </w:rPr>
              <w:t xml:space="preserve"> ty </w:t>
            </w:r>
            <w:proofErr w:type="spellStart"/>
            <w:r w:rsidRPr="00AD55E4">
              <w:rPr>
                <w:lang w:val="en-US"/>
              </w:rPr>
              <w:t>sẽ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cung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cấp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một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khoản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bảo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hiểm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tạm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thời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là</w:t>
            </w:r>
            <w:proofErr w:type="spellEnd"/>
            <w:r w:rsidRPr="00AD55E4">
              <w:rPr>
                <w:lang w:val="en-US"/>
              </w:rPr>
              <w:t xml:space="preserve"> 100.000.000 (</w:t>
            </w:r>
            <w:proofErr w:type="spellStart"/>
            <w:r w:rsidRPr="00AD55E4">
              <w:rPr>
                <w:lang w:val="en-US"/>
              </w:rPr>
              <w:t>một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trăm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triệu</w:t>
            </w:r>
            <w:proofErr w:type="spellEnd"/>
            <w:r w:rsidRPr="00AD55E4">
              <w:rPr>
                <w:lang w:val="en-US"/>
              </w:rPr>
              <w:t xml:space="preserve">) </w:t>
            </w:r>
            <w:proofErr w:type="spellStart"/>
            <w:r w:rsidRPr="00AD55E4">
              <w:rPr>
                <w:lang w:val="en-US"/>
              </w:rPr>
              <w:t>đồng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hoặc</w:t>
            </w:r>
            <w:proofErr w:type="spellEnd"/>
            <w:r w:rsidRPr="00AD55E4">
              <w:rPr>
                <w:lang w:val="en-US"/>
              </w:rPr>
              <w:t xml:space="preserve"> (</w:t>
            </w:r>
            <w:proofErr w:type="spellStart"/>
            <w:r w:rsidRPr="00AD55E4">
              <w:rPr>
                <w:lang w:val="en-US"/>
              </w:rPr>
              <w:t>tổng</w:t>
            </w:r>
            <w:proofErr w:type="spellEnd"/>
            <w:r w:rsidRPr="00AD55E4">
              <w:rPr>
                <w:lang w:val="en-US"/>
              </w:rPr>
              <w:t xml:space="preserve">) </w:t>
            </w:r>
            <w:proofErr w:type="spellStart"/>
            <w:r w:rsidRPr="00AD55E4">
              <w:rPr>
                <w:lang w:val="en-US"/>
              </w:rPr>
              <w:t>số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tiền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bảo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hiểm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của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tất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cả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các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hồ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sơ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yêu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cầu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bảo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hiểm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của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cùng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một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Người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được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bảo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hiểm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nộp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cho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Công</w:t>
            </w:r>
            <w:proofErr w:type="spellEnd"/>
            <w:r w:rsidRPr="00AD55E4">
              <w:rPr>
                <w:lang w:val="en-US"/>
              </w:rPr>
              <w:t xml:space="preserve"> ty, </w:t>
            </w:r>
            <w:proofErr w:type="spellStart"/>
            <w:r w:rsidRPr="00AD55E4">
              <w:rPr>
                <w:lang w:val="en-US"/>
              </w:rPr>
              <w:t>tùy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thuộc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vào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giá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trị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nào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nhỏ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hơn</w:t>
            </w:r>
            <w:proofErr w:type="spellEnd"/>
            <w:r w:rsidRPr="00AD55E4">
              <w:rPr>
                <w:lang w:val="en-US"/>
              </w:rPr>
              <w:t xml:space="preserve">, </w:t>
            </w:r>
            <w:proofErr w:type="spellStart"/>
            <w:r w:rsidRPr="00AD55E4">
              <w:rPr>
                <w:lang w:val="en-US"/>
              </w:rPr>
              <w:t>nếu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Người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được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bảo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hiểm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tử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vong</w:t>
            </w:r>
            <w:proofErr w:type="spellEnd"/>
            <w:r w:rsidRPr="00AD55E4">
              <w:rPr>
                <w:lang w:val="en-US"/>
              </w:rPr>
              <w:t xml:space="preserve"> do Tai </w:t>
            </w:r>
            <w:proofErr w:type="spellStart"/>
            <w:r w:rsidRPr="00AD55E4">
              <w:rPr>
                <w:lang w:val="en-US"/>
              </w:rPr>
              <w:t>nạn</w:t>
            </w:r>
            <w:proofErr w:type="spellEnd"/>
            <w:r w:rsidRPr="00AD55E4">
              <w:rPr>
                <w:lang w:val="en-US"/>
              </w:rPr>
              <w:t xml:space="preserve">. </w:t>
            </w:r>
            <w:proofErr w:type="spellStart"/>
            <w:r w:rsidRPr="00AD55E4">
              <w:rPr>
                <w:lang w:val="en-US"/>
              </w:rPr>
              <w:t>Bảo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hiểm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tạm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thời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sẽ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có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hiệu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lực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kể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từ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t>thời</w:t>
            </w:r>
            <w:proofErr w:type="spellEnd"/>
            <w:r w:rsidRPr="00AD55E4">
              <w:t xml:space="preserve"> </w:t>
            </w:r>
            <w:proofErr w:type="spellStart"/>
            <w:r w:rsidRPr="00AD55E4">
              <w:t>điểm</w:t>
            </w:r>
            <w:proofErr w:type="spellEnd"/>
            <w:r w:rsidRPr="00AD55E4">
              <w:t xml:space="preserve"> </w:t>
            </w:r>
            <w:proofErr w:type="spellStart"/>
            <w:r w:rsidRPr="00AD55E4">
              <w:t>hồ</w:t>
            </w:r>
            <w:proofErr w:type="spellEnd"/>
            <w:r w:rsidRPr="00AD55E4">
              <w:t xml:space="preserve"> </w:t>
            </w:r>
            <w:proofErr w:type="spellStart"/>
            <w:r w:rsidRPr="00AD55E4">
              <w:t>sơ</w:t>
            </w:r>
            <w:proofErr w:type="spellEnd"/>
            <w:r w:rsidRPr="00AD55E4">
              <w:t xml:space="preserve"> </w:t>
            </w:r>
            <w:proofErr w:type="spellStart"/>
            <w:r w:rsidRPr="00AD55E4">
              <w:t>yêu</w:t>
            </w:r>
            <w:proofErr w:type="spellEnd"/>
            <w:r w:rsidRPr="00AD55E4">
              <w:t xml:space="preserve"> </w:t>
            </w:r>
            <w:proofErr w:type="spellStart"/>
            <w:r w:rsidRPr="00AD55E4">
              <w:t>cầu</w:t>
            </w:r>
            <w:proofErr w:type="spellEnd"/>
            <w:r w:rsidRPr="00AD55E4">
              <w:t xml:space="preserve"> </w:t>
            </w:r>
            <w:proofErr w:type="spellStart"/>
            <w:r w:rsidRPr="00AD55E4">
              <w:t>bảo</w:t>
            </w:r>
            <w:proofErr w:type="spellEnd"/>
            <w:r w:rsidRPr="00AD55E4">
              <w:t xml:space="preserve"> </w:t>
            </w:r>
            <w:proofErr w:type="spellStart"/>
            <w:r w:rsidRPr="00AD55E4">
              <w:t>hiểm</w:t>
            </w:r>
            <w:proofErr w:type="spellEnd"/>
            <w:r w:rsidRPr="00AD55E4">
              <w:t xml:space="preserve"> </w:t>
            </w:r>
            <w:proofErr w:type="spellStart"/>
            <w:r w:rsidRPr="00AD55E4">
              <w:t>được</w:t>
            </w:r>
            <w:proofErr w:type="spellEnd"/>
            <w:r w:rsidRPr="00AD55E4">
              <w:t xml:space="preserve"> </w:t>
            </w:r>
            <w:proofErr w:type="spellStart"/>
            <w:r w:rsidRPr="00AD55E4">
              <w:t>hoàn</w:t>
            </w:r>
            <w:proofErr w:type="spellEnd"/>
            <w:r w:rsidRPr="00AD55E4">
              <w:t xml:space="preserve"> </w:t>
            </w:r>
            <w:proofErr w:type="spellStart"/>
            <w:r w:rsidRPr="00AD55E4">
              <w:t>tất</w:t>
            </w:r>
            <w:proofErr w:type="spellEnd"/>
            <w:r w:rsidRPr="00AD55E4">
              <w:t xml:space="preserve"> </w:t>
            </w:r>
            <w:proofErr w:type="spellStart"/>
            <w:r w:rsidRPr="00AD55E4">
              <w:rPr>
                <w:lang w:val="en-US"/>
              </w:rPr>
              <w:t>hợp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lệ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t>và</w:t>
            </w:r>
            <w:proofErr w:type="spellEnd"/>
            <w:r w:rsidRPr="00AD55E4">
              <w:t xml:space="preserve"> </w:t>
            </w:r>
            <w:proofErr w:type="spellStart"/>
            <w:r w:rsidRPr="00AD55E4">
              <w:rPr>
                <w:lang w:val="en-US"/>
              </w:rPr>
              <w:t>khoản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t>Phí</w:t>
            </w:r>
            <w:proofErr w:type="spellEnd"/>
            <w:r w:rsidRPr="00AD55E4">
              <w:t xml:space="preserve"> </w:t>
            </w:r>
            <w:proofErr w:type="spellStart"/>
            <w:r w:rsidRPr="00AD55E4">
              <w:t>bảo</w:t>
            </w:r>
            <w:proofErr w:type="spellEnd"/>
            <w:r w:rsidRPr="00AD55E4">
              <w:t xml:space="preserve"> </w:t>
            </w:r>
            <w:proofErr w:type="spellStart"/>
            <w:r w:rsidRPr="00AD55E4">
              <w:t>hiểm</w:t>
            </w:r>
            <w:proofErr w:type="spellEnd"/>
            <w:r w:rsidRPr="00AD55E4">
              <w:t xml:space="preserve"> </w:t>
            </w:r>
            <w:proofErr w:type="spellStart"/>
            <w:r w:rsidRPr="00AD55E4">
              <w:t>cơ</w:t>
            </w:r>
            <w:proofErr w:type="spellEnd"/>
            <w:r w:rsidRPr="00AD55E4">
              <w:t xml:space="preserve"> </w:t>
            </w:r>
            <w:proofErr w:type="spellStart"/>
            <w:r w:rsidRPr="00AD55E4">
              <w:t>bản</w:t>
            </w:r>
            <w:proofErr w:type="spellEnd"/>
            <w:r w:rsidRPr="00AD55E4">
              <w:t xml:space="preserve"> </w:t>
            </w:r>
            <w:proofErr w:type="spellStart"/>
            <w:r w:rsidRPr="00AD55E4">
              <w:rPr>
                <w:lang w:val="en-US"/>
              </w:rPr>
              <w:t>đầu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tiên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t>được</w:t>
            </w:r>
            <w:proofErr w:type="spellEnd"/>
            <w:r w:rsidRPr="00AD55E4">
              <w:t xml:space="preserve"> </w:t>
            </w:r>
            <w:proofErr w:type="spellStart"/>
            <w:r w:rsidRPr="00AD55E4">
              <w:rPr>
                <w:lang w:val="en-US"/>
              </w:rPr>
              <w:t>thanh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toán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đủ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bằng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tiền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mặt</w:t>
            </w:r>
            <w:proofErr w:type="spellEnd"/>
            <w:r w:rsidRPr="00AD55E4">
              <w:rPr>
                <w:lang w:val="en-US"/>
              </w:rPr>
              <w:t xml:space="preserve">, </w:t>
            </w:r>
            <w:proofErr w:type="spellStart"/>
            <w:r w:rsidRPr="00AD55E4">
              <w:rPr>
                <w:lang w:val="en-US"/>
              </w:rPr>
              <w:t>séc</w:t>
            </w:r>
            <w:proofErr w:type="spellEnd"/>
            <w:r w:rsidRPr="00AD55E4">
              <w:rPr>
                <w:lang w:val="en-US"/>
              </w:rPr>
              <w:t xml:space="preserve"> hay </w:t>
            </w:r>
            <w:proofErr w:type="spellStart"/>
            <w:r w:rsidRPr="00AD55E4">
              <w:rPr>
                <w:lang w:val="en-US"/>
              </w:rPr>
              <w:t>bất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kỳ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hình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thức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nào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khác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được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ngân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hàng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chấp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nhận</w:t>
            </w:r>
            <w:proofErr w:type="spellEnd"/>
            <w:r w:rsidRPr="00AD55E4">
              <w:rPr>
                <w:lang w:val="en-US"/>
              </w:rPr>
              <w:t>.</w:t>
            </w:r>
          </w:p>
          <w:p w:rsidR="006B7853" w:rsidRPr="00AD55E4" w:rsidRDefault="006B7853" w:rsidP="00A11691">
            <w:pPr>
              <w:pStyle w:val="BodyTextIndent"/>
              <w:spacing w:after="120"/>
              <w:ind w:left="0" w:right="135" w:firstLine="0"/>
              <w:jc w:val="both"/>
            </w:pPr>
            <w:proofErr w:type="spellStart"/>
            <w:r w:rsidRPr="00AD55E4">
              <w:rPr>
                <w:lang w:val="en-US"/>
              </w:rPr>
              <w:t>Quyền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lợi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bảo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hiểm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tạm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thời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được</w:t>
            </w:r>
            <w:proofErr w:type="spellEnd"/>
            <w:r w:rsidRPr="00AD55E4">
              <w:rPr>
                <w:lang w:val="en-US"/>
              </w:rPr>
              <w:t xml:space="preserve"> chi </w:t>
            </w:r>
            <w:proofErr w:type="spellStart"/>
            <w:r w:rsidRPr="00AD55E4">
              <w:rPr>
                <w:lang w:val="en-US"/>
              </w:rPr>
              <w:t>trả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nếu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t>dựa</w:t>
            </w:r>
            <w:proofErr w:type="spellEnd"/>
            <w:r w:rsidRPr="00AD55E4">
              <w:t xml:space="preserve"> </w:t>
            </w:r>
            <w:proofErr w:type="spellStart"/>
            <w:r w:rsidRPr="00AD55E4">
              <w:t>trên</w:t>
            </w:r>
            <w:proofErr w:type="spellEnd"/>
            <w:r w:rsidRPr="00AD55E4">
              <w:t xml:space="preserve"> </w:t>
            </w:r>
            <w:proofErr w:type="spellStart"/>
            <w:r w:rsidRPr="00AD55E4">
              <w:t>các</w:t>
            </w:r>
            <w:proofErr w:type="spellEnd"/>
            <w:r w:rsidRPr="00AD55E4">
              <w:t xml:space="preserve"> </w:t>
            </w:r>
            <w:proofErr w:type="spellStart"/>
            <w:r w:rsidRPr="00AD55E4">
              <w:t>thông</w:t>
            </w:r>
            <w:proofErr w:type="spellEnd"/>
            <w:r w:rsidRPr="00AD55E4">
              <w:t xml:space="preserve"> tin </w:t>
            </w:r>
            <w:proofErr w:type="spellStart"/>
            <w:r w:rsidRPr="00AD55E4">
              <w:t>kê</w:t>
            </w:r>
            <w:proofErr w:type="spellEnd"/>
            <w:r w:rsidRPr="00AD55E4">
              <w:t xml:space="preserve"> </w:t>
            </w:r>
            <w:proofErr w:type="spellStart"/>
            <w:r w:rsidRPr="00AD55E4">
              <w:t>khai</w:t>
            </w:r>
            <w:proofErr w:type="spellEnd"/>
            <w:r w:rsidRPr="00AD55E4">
              <w:t xml:space="preserve"> </w:t>
            </w:r>
            <w:proofErr w:type="spellStart"/>
            <w:r w:rsidRPr="00AD55E4">
              <w:t>tại</w:t>
            </w:r>
            <w:proofErr w:type="spellEnd"/>
            <w:r w:rsidRPr="00AD55E4">
              <w:t xml:space="preserve"> </w:t>
            </w:r>
            <w:proofErr w:type="spellStart"/>
            <w:r w:rsidRPr="00AD55E4">
              <w:t>hồ</w:t>
            </w:r>
            <w:proofErr w:type="spellEnd"/>
            <w:r w:rsidRPr="00AD55E4">
              <w:t xml:space="preserve"> </w:t>
            </w:r>
            <w:proofErr w:type="spellStart"/>
            <w:r w:rsidRPr="00AD55E4">
              <w:t>sơ</w:t>
            </w:r>
            <w:proofErr w:type="spellEnd"/>
            <w:r w:rsidRPr="00AD55E4">
              <w:t xml:space="preserve"> </w:t>
            </w:r>
            <w:proofErr w:type="spellStart"/>
            <w:r w:rsidRPr="00AD55E4">
              <w:t>yêu</w:t>
            </w:r>
            <w:proofErr w:type="spellEnd"/>
            <w:r w:rsidRPr="00AD55E4">
              <w:t xml:space="preserve"> </w:t>
            </w:r>
            <w:proofErr w:type="spellStart"/>
            <w:r w:rsidRPr="00AD55E4">
              <w:t>cầu</w:t>
            </w:r>
            <w:proofErr w:type="spellEnd"/>
            <w:r w:rsidRPr="00AD55E4">
              <w:t xml:space="preserve"> </w:t>
            </w:r>
            <w:proofErr w:type="spellStart"/>
            <w:r w:rsidRPr="00AD55E4">
              <w:t>bảo</w:t>
            </w:r>
            <w:proofErr w:type="spellEnd"/>
            <w:r w:rsidRPr="00AD55E4">
              <w:t xml:space="preserve"> </w:t>
            </w:r>
            <w:proofErr w:type="spellStart"/>
            <w:r w:rsidRPr="00AD55E4">
              <w:t>hiểm</w:t>
            </w:r>
            <w:proofErr w:type="spellEnd"/>
            <w:r w:rsidRPr="00AD55E4">
              <w:rPr>
                <w:lang w:val="en-US"/>
              </w:rPr>
              <w:t>,</w:t>
            </w:r>
            <w:r w:rsidRPr="00AD55E4">
              <w:t xml:space="preserve"> </w:t>
            </w:r>
            <w:proofErr w:type="spellStart"/>
            <w:r w:rsidRPr="00AD55E4">
              <w:t>Người</w:t>
            </w:r>
            <w:proofErr w:type="spellEnd"/>
            <w:r w:rsidRPr="00AD55E4">
              <w:t xml:space="preserve"> </w:t>
            </w:r>
            <w:proofErr w:type="spellStart"/>
            <w:r w:rsidRPr="00AD55E4">
              <w:t>được</w:t>
            </w:r>
            <w:proofErr w:type="spellEnd"/>
            <w:r w:rsidRPr="00AD55E4">
              <w:t xml:space="preserve"> </w:t>
            </w:r>
            <w:proofErr w:type="spellStart"/>
            <w:r w:rsidRPr="00AD55E4">
              <w:t>bảo</w:t>
            </w:r>
            <w:proofErr w:type="spellEnd"/>
            <w:r w:rsidRPr="00AD55E4">
              <w:t xml:space="preserve"> </w:t>
            </w:r>
            <w:proofErr w:type="spellStart"/>
            <w:r w:rsidRPr="00AD55E4">
              <w:t>hiểm</w:t>
            </w:r>
            <w:proofErr w:type="spellEnd"/>
            <w:r w:rsidRPr="00AD55E4">
              <w:t xml:space="preserve"> </w:t>
            </w:r>
            <w:proofErr w:type="spellStart"/>
            <w:r w:rsidRPr="00AD55E4">
              <w:t>đáp</w:t>
            </w:r>
            <w:proofErr w:type="spellEnd"/>
            <w:r w:rsidRPr="00AD55E4">
              <w:t xml:space="preserve"> </w:t>
            </w:r>
            <w:proofErr w:type="spellStart"/>
            <w:r w:rsidRPr="00AD55E4">
              <w:t>ứng</w:t>
            </w:r>
            <w:proofErr w:type="spellEnd"/>
            <w:r w:rsidRPr="00AD55E4">
              <w:t xml:space="preserve"> </w:t>
            </w:r>
            <w:proofErr w:type="spellStart"/>
            <w:r w:rsidRPr="00AD55E4">
              <w:t>các</w:t>
            </w:r>
            <w:proofErr w:type="spellEnd"/>
            <w:r w:rsidRPr="00AD55E4">
              <w:t xml:space="preserve"> </w:t>
            </w:r>
            <w:proofErr w:type="spellStart"/>
            <w:r w:rsidRPr="00AD55E4">
              <w:t>yêu</w:t>
            </w:r>
            <w:proofErr w:type="spellEnd"/>
            <w:r w:rsidRPr="00AD55E4">
              <w:t xml:space="preserve"> </w:t>
            </w:r>
            <w:proofErr w:type="spellStart"/>
            <w:r w:rsidRPr="00AD55E4">
              <w:t>cầu</w:t>
            </w:r>
            <w:proofErr w:type="spellEnd"/>
            <w:r w:rsidRPr="00AD55E4">
              <w:t xml:space="preserve"> </w:t>
            </w:r>
            <w:proofErr w:type="spellStart"/>
            <w:r w:rsidRPr="00AD55E4">
              <w:t>bảo</w:t>
            </w:r>
            <w:proofErr w:type="spellEnd"/>
            <w:r w:rsidRPr="00AD55E4">
              <w:t xml:space="preserve"> </w:t>
            </w:r>
            <w:proofErr w:type="spellStart"/>
            <w:r w:rsidRPr="00AD55E4">
              <w:t>hiểm</w:t>
            </w:r>
            <w:proofErr w:type="spellEnd"/>
            <w:r w:rsidRPr="00AD55E4">
              <w:t xml:space="preserve"> </w:t>
            </w:r>
            <w:proofErr w:type="spellStart"/>
            <w:r w:rsidRPr="00AD55E4">
              <w:t>với</w:t>
            </w:r>
            <w:proofErr w:type="spellEnd"/>
            <w:r w:rsidRPr="00AD55E4">
              <w:t xml:space="preserve"> </w:t>
            </w:r>
            <w:proofErr w:type="spellStart"/>
            <w:r w:rsidRPr="00AD55E4">
              <w:t>các</w:t>
            </w:r>
            <w:proofErr w:type="spellEnd"/>
            <w:r w:rsidRPr="00AD55E4">
              <w:t xml:space="preserve"> </w:t>
            </w:r>
            <w:proofErr w:type="spellStart"/>
            <w:r w:rsidRPr="00AD55E4">
              <w:t>điều</w:t>
            </w:r>
            <w:proofErr w:type="spellEnd"/>
            <w:r w:rsidRPr="00AD55E4">
              <w:t xml:space="preserve"> </w:t>
            </w:r>
            <w:proofErr w:type="spellStart"/>
            <w:r w:rsidRPr="00AD55E4">
              <w:t>kiện</w:t>
            </w:r>
            <w:proofErr w:type="spellEnd"/>
            <w:r w:rsidRPr="00AD55E4">
              <w:t xml:space="preserve"> </w:t>
            </w:r>
            <w:proofErr w:type="spellStart"/>
            <w:r w:rsidRPr="00AD55E4">
              <w:t>chuẩn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và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Người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được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bảo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hiểm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tử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vong</w:t>
            </w:r>
            <w:proofErr w:type="spellEnd"/>
            <w:r w:rsidRPr="00AD55E4">
              <w:rPr>
                <w:lang w:val="en-US"/>
              </w:rPr>
              <w:t xml:space="preserve"> do Tai </w:t>
            </w:r>
            <w:proofErr w:type="spellStart"/>
            <w:r w:rsidRPr="00AD55E4">
              <w:rPr>
                <w:lang w:val="en-US"/>
              </w:rPr>
              <w:t>nạn</w:t>
            </w:r>
            <w:proofErr w:type="spellEnd"/>
            <w:r w:rsidRPr="00AD55E4">
              <w:rPr>
                <w:lang w:val="en-US"/>
              </w:rPr>
              <w:t xml:space="preserve">. </w:t>
            </w:r>
            <w:proofErr w:type="spellStart"/>
            <w:r w:rsidRPr="00AD55E4">
              <w:rPr>
                <w:lang w:val="en-US"/>
              </w:rPr>
              <w:t>Trường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hợp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tổng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các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khoản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phí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bảo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hiểm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đầu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tiên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của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tất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cả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các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hồ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sơ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yêu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cầu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bảo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hiểm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của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cùng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một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Người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được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bảo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hiểm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lớn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hơn</w:t>
            </w:r>
            <w:proofErr w:type="spellEnd"/>
            <w:r w:rsidRPr="00AD55E4">
              <w:rPr>
                <w:lang w:val="en-US"/>
              </w:rPr>
              <w:t xml:space="preserve"> 100.000.000 (</w:t>
            </w:r>
            <w:proofErr w:type="spellStart"/>
            <w:r w:rsidRPr="00AD55E4">
              <w:rPr>
                <w:lang w:val="en-US"/>
              </w:rPr>
              <w:t>một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trăm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triệu</w:t>
            </w:r>
            <w:proofErr w:type="spellEnd"/>
            <w:r w:rsidRPr="00AD55E4">
              <w:rPr>
                <w:lang w:val="en-US"/>
              </w:rPr>
              <w:t xml:space="preserve">) </w:t>
            </w:r>
            <w:proofErr w:type="spellStart"/>
            <w:r w:rsidRPr="00AD55E4">
              <w:rPr>
                <w:lang w:val="en-US"/>
              </w:rPr>
              <w:t>đồng</w:t>
            </w:r>
            <w:proofErr w:type="spellEnd"/>
            <w:r w:rsidRPr="00AD55E4">
              <w:rPr>
                <w:lang w:val="en-US"/>
              </w:rPr>
              <w:t xml:space="preserve">, </w:t>
            </w:r>
            <w:proofErr w:type="spellStart"/>
            <w:r w:rsidRPr="00AD55E4">
              <w:rPr>
                <w:lang w:val="en-US"/>
              </w:rPr>
              <w:t>Công</w:t>
            </w:r>
            <w:proofErr w:type="spellEnd"/>
            <w:r w:rsidRPr="00AD55E4">
              <w:rPr>
                <w:lang w:val="en-US"/>
              </w:rPr>
              <w:t xml:space="preserve"> ty </w:t>
            </w:r>
            <w:proofErr w:type="spellStart"/>
            <w:r w:rsidRPr="00AD55E4">
              <w:rPr>
                <w:lang w:val="en-US"/>
              </w:rPr>
              <w:t>sẽ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chỉ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hoàn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lại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tổng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các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khoản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phí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bảo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hiểm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đầu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tiên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đã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đóng</w:t>
            </w:r>
            <w:proofErr w:type="spellEnd"/>
            <w:r w:rsidRPr="00AD55E4">
              <w:rPr>
                <w:lang w:val="en-US"/>
              </w:rPr>
              <w:t xml:space="preserve">, </w:t>
            </w:r>
            <w:proofErr w:type="spellStart"/>
            <w:r w:rsidRPr="00AD55E4">
              <w:rPr>
                <w:lang w:val="en-US"/>
              </w:rPr>
              <w:t>không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có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lãi</w:t>
            </w:r>
            <w:proofErr w:type="spellEnd"/>
            <w:r w:rsidRPr="00AD55E4">
              <w:rPr>
                <w:lang w:val="en-US"/>
              </w:rPr>
              <w:t xml:space="preserve">, </w:t>
            </w:r>
            <w:proofErr w:type="spellStart"/>
            <w:r w:rsidRPr="00AD55E4">
              <w:rPr>
                <w:lang w:val="en-US"/>
              </w:rPr>
              <w:t>sau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khi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đã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trừ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các</w:t>
            </w:r>
            <w:proofErr w:type="spellEnd"/>
            <w:r w:rsidRPr="00AD55E4">
              <w:rPr>
                <w:lang w:val="en-US"/>
              </w:rPr>
              <w:t xml:space="preserve"> chi </w:t>
            </w:r>
            <w:proofErr w:type="spellStart"/>
            <w:r w:rsidRPr="00AD55E4">
              <w:rPr>
                <w:lang w:val="en-US"/>
              </w:rPr>
              <w:t>phí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kiểm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tra</w:t>
            </w:r>
            <w:proofErr w:type="spellEnd"/>
            <w:r w:rsidRPr="00AD55E4">
              <w:rPr>
                <w:lang w:val="en-US"/>
              </w:rPr>
              <w:t xml:space="preserve"> y </w:t>
            </w:r>
            <w:proofErr w:type="spellStart"/>
            <w:r w:rsidRPr="00AD55E4">
              <w:rPr>
                <w:lang w:val="en-US"/>
              </w:rPr>
              <w:t>tế</w:t>
            </w:r>
            <w:proofErr w:type="spellEnd"/>
            <w:r w:rsidRPr="00AD55E4">
              <w:rPr>
                <w:lang w:val="en-US"/>
              </w:rPr>
              <w:t xml:space="preserve">. </w:t>
            </w:r>
            <w:proofErr w:type="spellStart"/>
            <w:r w:rsidRPr="00AD55E4">
              <w:rPr>
                <w:lang w:val="en-US"/>
              </w:rPr>
              <w:t>Bảo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hiểm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tạm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thời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sẽ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không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được</w:t>
            </w:r>
            <w:proofErr w:type="spellEnd"/>
            <w:r w:rsidRPr="00AD55E4">
              <w:rPr>
                <w:lang w:val="en-US"/>
              </w:rPr>
              <w:t xml:space="preserve"> chi </w:t>
            </w:r>
            <w:proofErr w:type="spellStart"/>
            <w:r w:rsidRPr="00AD55E4">
              <w:rPr>
                <w:lang w:val="en-US"/>
              </w:rPr>
              <w:t>trả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trong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trường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hợp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Người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được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bảo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hiểm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tự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tử</w:t>
            </w:r>
            <w:proofErr w:type="spellEnd"/>
            <w:r w:rsidRPr="00AD55E4">
              <w:rPr>
                <w:lang w:val="en-US"/>
              </w:rPr>
              <w:t xml:space="preserve">, </w:t>
            </w:r>
            <w:proofErr w:type="spellStart"/>
            <w:r w:rsidRPr="00AD55E4">
              <w:rPr>
                <w:lang w:val="en-US"/>
              </w:rPr>
              <w:t>dù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trong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trạng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thái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tỉnh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táo</w:t>
            </w:r>
            <w:proofErr w:type="spellEnd"/>
            <w:r w:rsidRPr="00AD55E4">
              <w:rPr>
                <w:lang w:val="en-US"/>
              </w:rPr>
              <w:t xml:space="preserve"> hay </w:t>
            </w:r>
            <w:proofErr w:type="spellStart"/>
            <w:r w:rsidRPr="00AD55E4">
              <w:rPr>
                <w:lang w:val="en-US"/>
              </w:rPr>
              <w:t>mất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trí</w:t>
            </w:r>
            <w:proofErr w:type="spellEnd"/>
            <w:r w:rsidRPr="00AD55E4">
              <w:rPr>
                <w:lang w:val="en-US"/>
              </w:rPr>
              <w:t xml:space="preserve">. </w:t>
            </w:r>
            <w:proofErr w:type="spellStart"/>
            <w:r w:rsidRPr="00AD55E4">
              <w:rPr>
                <w:lang w:val="en-US"/>
              </w:rPr>
              <w:t>Trong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trường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hợp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này</w:t>
            </w:r>
            <w:proofErr w:type="spellEnd"/>
            <w:r w:rsidRPr="00AD55E4">
              <w:rPr>
                <w:lang w:val="en-US"/>
              </w:rPr>
              <w:t xml:space="preserve">, </w:t>
            </w:r>
            <w:proofErr w:type="spellStart"/>
            <w:r w:rsidRPr="00AD55E4">
              <w:rPr>
                <w:lang w:val="en-US"/>
              </w:rPr>
              <w:t>Công</w:t>
            </w:r>
            <w:proofErr w:type="spellEnd"/>
            <w:r w:rsidRPr="00AD55E4">
              <w:rPr>
                <w:lang w:val="en-US"/>
              </w:rPr>
              <w:t xml:space="preserve"> ty </w:t>
            </w:r>
            <w:proofErr w:type="spellStart"/>
            <w:r w:rsidRPr="00AD55E4">
              <w:rPr>
                <w:lang w:val="en-US"/>
              </w:rPr>
              <w:t>sẽ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chỉ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hoàn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lại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tổng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các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khoản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phí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bảo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hiểm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đầu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tiên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đã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đóng</w:t>
            </w:r>
            <w:proofErr w:type="spellEnd"/>
            <w:r w:rsidRPr="00AD55E4">
              <w:rPr>
                <w:lang w:val="en-US"/>
              </w:rPr>
              <w:t xml:space="preserve">, </w:t>
            </w:r>
            <w:proofErr w:type="spellStart"/>
            <w:r w:rsidRPr="00AD55E4">
              <w:rPr>
                <w:lang w:val="en-US"/>
              </w:rPr>
              <w:t>không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có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lãi</w:t>
            </w:r>
            <w:proofErr w:type="spellEnd"/>
            <w:r w:rsidRPr="00AD55E4">
              <w:rPr>
                <w:lang w:val="en-US"/>
              </w:rPr>
              <w:t xml:space="preserve">, </w:t>
            </w:r>
            <w:proofErr w:type="spellStart"/>
            <w:r w:rsidRPr="00AD55E4">
              <w:rPr>
                <w:lang w:val="en-US"/>
              </w:rPr>
              <w:t>sau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khi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đã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trừ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các</w:t>
            </w:r>
            <w:proofErr w:type="spellEnd"/>
            <w:r w:rsidRPr="00AD55E4">
              <w:rPr>
                <w:lang w:val="en-US"/>
              </w:rPr>
              <w:t xml:space="preserve"> chi </w:t>
            </w:r>
            <w:proofErr w:type="spellStart"/>
            <w:r w:rsidRPr="00AD55E4">
              <w:rPr>
                <w:lang w:val="en-US"/>
              </w:rPr>
              <w:t>phí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kiểm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tra</w:t>
            </w:r>
            <w:proofErr w:type="spellEnd"/>
            <w:r w:rsidRPr="00AD55E4">
              <w:rPr>
                <w:lang w:val="en-US"/>
              </w:rPr>
              <w:t xml:space="preserve"> y </w:t>
            </w:r>
            <w:proofErr w:type="spellStart"/>
            <w:r w:rsidRPr="00AD55E4">
              <w:rPr>
                <w:lang w:val="en-US"/>
              </w:rPr>
              <w:t>tế</w:t>
            </w:r>
            <w:proofErr w:type="spellEnd"/>
            <w:r w:rsidRPr="00AD55E4">
              <w:rPr>
                <w:lang w:val="en-US"/>
              </w:rPr>
              <w:t>.</w:t>
            </w:r>
          </w:p>
          <w:p w:rsidR="006B7853" w:rsidRPr="00AD55E4" w:rsidRDefault="006B7853" w:rsidP="00A11691">
            <w:pPr>
              <w:pStyle w:val="BodyTextIndent"/>
              <w:spacing w:after="120"/>
              <w:ind w:left="0" w:right="135" w:firstLine="0"/>
              <w:jc w:val="both"/>
            </w:pPr>
            <w:proofErr w:type="spellStart"/>
            <w:r w:rsidRPr="00AD55E4">
              <w:rPr>
                <w:lang w:val="en-US"/>
              </w:rPr>
              <w:t>Trong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trường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hợp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bảo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hiểm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tạm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thời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được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chấp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thuận</w:t>
            </w:r>
            <w:proofErr w:type="spellEnd"/>
            <w:r w:rsidRPr="00AD55E4">
              <w:rPr>
                <w:lang w:val="en-US"/>
              </w:rPr>
              <w:t xml:space="preserve"> chi </w:t>
            </w:r>
            <w:proofErr w:type="spellStart"/>
            <w:r w:rsidRPr="00AD55E4">
              <w:rPr>
                <w:lang w:val="en-US"/>
              </w:rPr>
              <w:t>trả</w:t>
            </w:r>
            <w:proofErr w:type="spellEnd"/>
            <w:r w:rsidRPr="00AD55E4">
              <w:rPr>
                <w:lang w:val="en-US"/>
              </w:rPr>
              <w:t xml:space="preserve">, </w:t>
            </w:r>
            <w:proofErr w:type="spellStart"/>
            <w:r w:rsidRPr="00AD55E4">
              <w:rPr>
                <w:lang w:val="en-US"/>
              </w:rPr>
              <w:t>Công</w:t>
            </w:r>
            <w:proofErr w:type="spellEnd"/>
            <w:r w:rsidRPr="00AD55E4">
              <w:rPr>
                <w:lang w:val="en-US"/>
              </w:rPr>
              <w:t xml:space="preserve"> ty </w:t>
            </w:r>
            <w:proofErr w:type="spellStart"/>
            <w:r w:rsidRPr="00AD55E4">
              <w:rPr>
                <w:lang w:val="en-US"/>
              </w:rPr>
              <w:t>sẽ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không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có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nghĩa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vụ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hoàn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lại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phí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bảo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hiểm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đầu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tiên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đã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đóng</w:t>
            </w:r>
            <w:proofErr w:type="spellEnd"/>
            <w:r w:rsidRPr="00AD55E4">
              <w:t>.</w:t>
            </w:r>
          </w:p>
          <w:p w:rsidR="006B7853" w:rsidRPr="00AD55E4" w:rsidRDefault="006B7853" w:rsidP="00A11691">
            <w:pPr>
              <w:pStyle w:val="BodyTextIndent"/>
              <w:spacing w:after="120"/>
              <w:ind w:left="0" w:right="135" w:firstLine="0"/>
              <w:jc w:val="both"/>
              <w:rPr>
                <w:b/>
              </w:rPr>
            </w:pPr>
            <w:proofErr w:type="spellStart"/>
            <w:r w:rsidRPr="00AD55E4">
              <w:rPr>
                <w:lang w:val="en-US"/>
              </w:rPr>
              <w:t>Bảo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hiểm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tạm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thời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sẽ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chấm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dứt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vào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ngày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Công</w:t>
            </w:r>
            <w:proofErr w:type="spellEnd"/>
            <w:r w:rsidRPr="00AD55E4">
              <w:rPr>
                <w:lang w:val="en-US"/>
              </w:rPr>
              <w:t xml:space="preserve"> ty </w:t>
            </w:r>
            <w:proofErr w:type="spellStart"/>
            <w:r w:rsidRPr="00AD55E4">
              <w:rPr>
                <w:lang w:val="en-US"/>
              </w:rPr>
              <w:t>phát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hành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Giấy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chứng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nhận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bảo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hiểm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hoặc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từ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chối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bảo</w:t>
            </w:r>
            <w:proofErr w:type="spellEnd"/>
            <w:r w:rsidRPr="00AD55E4">
              <w:rPr>
                <w:lang w:val="en-US"/>
              </w:rPr>
              <w:t xml:space="preserve"> </w:t>
            </w:r>
            <w:proofErr w:type="spellStart"/>
            <w:r w:rsidRPr="00AD55E4">
              <w:rPr>
                <w:lang w:val="en-US"/>
              </w:rPr>
              <w:t>hiểm</w:t>
            </w:r>
            <w:proofErr w:type="spellEnd"/>
            <w:r w:rsidRPr="00AD55E4">
              <w:rPr>
                <w:lang w:val="en-US"/>
              </w:rPr>
              <w:t>.</w:t>
            </w:r>
          </w:p>
        </w:tc>
        <w:tc>
          <w:tcPr>
            <w:tcW w:w="5150" w:type="dxa"/>
            <w:shd w:val="clear" w:color="auto" w:fill="auto"/>
          </w:tcPr>
          <w:p w:rsidR="006B7853" w:rsidRPr="00AD55E4" w:rsidRDefault="006B7853" w:rsidP="00AD55E4">
            <w:pPr>
              <w:pStyle w:val="NormalWeb"/>
              <w:spacing w:before="120" w:beforeAutospacing="0"/>
              <w:ind w:left="101" w:right="86"/>
              <w:jc w:val="both"/>
            </w:pPr>
            <w:proofErr w:type="spellStart"/>
            <w:r w:rsidRPr="00AD55E4">
              <w:rPr>
                <w:color w:val="000000"/>
              </w:rPr>
              <w:t>Nếu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="00A11691">
              <w:rPr>
                <w:color w:val="000000"/>
              </w:rPr>
              <w:t>người</w:t>
            </w:r>
            <w:proofErr w:type="spellEnd"/>
            <w:r w:rsidR="00A11691">
              <w:rPr>
                <w:color w:val="000000"/>
              </w:rPr>
              <w:t xml:space="preserve"> </w:t>
            </w:r>
            <w:proofErr w:type="spellStart"/>
            <w:r w:rsidR="00A11691">
              <w:rPr>
                <w:color w:val="000000"/>
              </w:rPr>
              <w:t>được</w:t>
            </w:r>
            <w:proofErr w:type="spellEnd"/>
            <w:r w:rsidR="00A11691">
              <w:rPr>
                <w:color w:val="000000"/>
              </w:rPr>
              <w:t xml:space="preserve"> </w:t>
            </w:r>
            <w:proofErr w:type="spellStart"/>
            <w:r w:rsidR="00A11691">
              <w:rPr>
                <w:color w:val="000000"/>
              </w:rPr>
              <w:t>bảo</w:t>
            </w:r>
            <w:proofErr w:type="spellEnd"/>
            <w:r w:rsidR="00A11691">
              <w:rPr>
                <w:color w:val="000000"/>
              </w:rPr>
              <w:t xml:space="preserve"> </w:t>
            </w:r>
            <w:proofErr w:type="spellStart"/>
            <w:r w:rsidR="00A11691">
              <w:rPr>
                <w:color w:val="000000"/>
              </w:rPr>
              <w:t>hiểm</w:t>
            </w:r>
            <w:proofErr w:type="spellEnd"/>
            <w:r w:rsidR="00A11691">
              <w:rPr>
                <w:color w:val="000000"/>
              </w:rPr>
              <w:t xml:space="preserve"> (</w:t>
            </w:r>
            <w:r w:rsidRPr="00AD55E4">
              <w:rPr>
                <w:color w:val="000000"/>
              </w:rPr>
              <w:t>NĐBH</w:t>
            </w:r>
            <w:r w:rsidR="00A11691">
              <w:rPr>
                <w:color w:val="000000"/>
              </w:rPr>
              <w:t>)</w:t>
            </w:r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tử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vong</w:t>
            </w:r>
            <w:proofErr w:type="spellEnd"/>
            <w:r w:rsidRPr="00AD55E4">
              <w:rPr>
                <w:color w:val="000000"/>
              </w:rPr>
              <w:t xml:space="preserve"> do tai </w:t>
            </w:r>
            <w:proofErr w:type="spellStart"/>
            <w:r w:rsidRPr="00AD55E4">
              <w:rPr>
                <w:color w:val="000000"/>
              </w:rPr>
              <w:t>nạn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trong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thời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gian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bảo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hiểm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tạm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thời</w:t>
            </w:r>
            <w:proofErr w:type="spellEnd"/>
            <w:r w:rsidRPr="00AD55E4">
              <w:rPr>
                <w:color w:val="000000"/>
              </w:rPr>
              <w:t xml:space="preserve">, </w:t>
            </w:r>
            <w:proofErr w:type="spellStart"/>
            <w:r w:rsidRPr="00AD55E4">
              <w:rPr>
                <w:color w:val="000000"/>
              </w:rPr>
              <w:t>khách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hàng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sẽ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nhận</w:t>
            </w:r>
            <w:proofErr w:type="spellEnd"/>
            <w:r w:rsidRPr="00AD55E4">
              <w:rPr>
                <w:color w:val="000000"/>
              </w:rPr>
              <w:t xml:space="preserve"> 100.000.000 </w:t>
            </w:r>
            <w:proofErr w:type="spellStart"/>
            <w:r w:rsidRPr="00AD55E4">
              <w:rPr>
                <w:color w:val="000000"/>
              </w:rPr>
              <w:t>đồng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hoặc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tổng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số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tiền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bảo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hiểm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của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tất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cả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các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Hồ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sơ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yêu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vầu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bảo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hiểm</w:t>
            </w:r>
            <w:proofErr w:type="spellEnd"/>
            <w:r w:rsidRPr="00AD55E4">
              <w:rPr>
                <w:color w:val="000000"/>
              </w:rPr>
              <w:t xml:space="preserve"> (HSYCBH) </w:t>
            </w:r>
            <w:proofErr w:type="spellStart"/>
            <w:r w:rsidRPr="00AD55E4">
              <w:rPr>
                <w:color w:val="000000"/>
              </w:rPr>
              <w:t>của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cùng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một</w:t>
            </w:r>
            <w:proofErr w:type="spellEnd"/>
            <w:r w:rsidRPr="00AD55E4">
              <w:rPr>
                <w:color w:val="000000"/>
              </w:rPr>
              <w:t xml:space="preserve"> NĐBH, </w:t>
            </w:r>
            <w:proofErr w:type="spellStart"/>
            <w:r w:rsidRPr="00AD55E4">
              <w:rPr>
                <w:color w:val="000000"/>
              </w:rPr>
              <w:t>tùy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số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nào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nhỏ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hơn</w:t>
            </w:r>
            <w:proofErr w:type="spellEnd"/>
            <w:r w:rsidRPr="00AD55E4">
              <w:rPr>
                <w:color w:val="000000"/>
              </w:rPr>
              <w:t xml:space="preserve">. </w:t>
            </w:r>
            <w:proofErr w:type="spellStart"/>
            <w:r w:rsidRPr="00AD55E4">
              <w:rPr>
                <w:color w:val="000000"/>
              </w:rPr>
              <w:t>Trong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trường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hợp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tổng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phí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bảo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hiểm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đầu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tiên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đã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đóng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của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tất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cả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các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hồ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sơ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yêu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cầu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bảo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hiểm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của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cùng</w:t>
            </w:r>
            <w:proofErr w:type="spellEnd"/>
            <w:r w:rsidRPr="00AD55E4">
              <w:rPr>
                <w:color w:val="000000"/>
              </w:rPr>
              <w:t xml:space="preserve"> NĐBH </w:t>
            </w:r>
            <w:proofErr w:type="spellStart"/>
            <w:r w:rsidRPr="00AD55E4">
              <w:rPr>
                <w:color w:val="000000"/>
              </w:rPr>
              <w:t>lớn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hơn</w:t>
            </w:r>
            <w:proofErr w:type="spellEnd"/>
            <w:r w:rsidRPr="00AD55E4">
              <w:rPr>
                <w:color w:val="000000"/>
              </w:rPr>
              <w:t xml:space="preserve"> 100.000.000 </w:t>
            </w:r>
            <w:proofErr w:type="spellStart"/>
            <w:r w:rsidRPr="00AD55E4">
              <w:rPr>
                <w:color w:val="000000"/>
              </w:rPr>
              <w:t>đồng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thì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chúng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tôi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sẽ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hoàn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lại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tổng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phí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bảo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hiểm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đầu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tiên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đã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đóng</w:t>
            </w:r>
            <w:proofErr w:type="spellEnd"/>
            <w:r w:rsidRPr="00AD55E4">
              <w:rPr>
                <w:color w:val="000000"/>
              </w:rPr>
              <w:t xml:space="preserve">, </w:t>
            </w:r>
            <w:proofErr w:type="spellStart"/>
            <w:r w:rsidRPr="00AD55E4">
              <w:rPr>
                <w:color w:val="000000"/>
              </w:rPr>
              <w:t>không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có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lãi</w:t>
            </w:r>
            <w:proofErr w:type="spellEnd"/>
            <w:r w:rsidRPr="00AD55E4">
              <w:rPr>
                <w:color w:val="000000"/>
              </w:rPr>
              <w:t xml:space="preserve">, </w:t>
            </w:r>
            <w:proofErr w:type="spellStart"/>
            <w:r w:rsidRPr="00AD55E4">
              <w:rPr>
                <w:color w:val="000000"/>
              </w:rPr>
              <w:t>sau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khi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đã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trừ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các</w:t>
            </w:r>
            <w:proofErr w:type="spellEnd"/>
            <w:r w:rsidRPr="00AD55E4">
              <w:rPr>
                <w:color w:val="000000"/>
              </w:rPr>
              <w:t xml:space="preserve"> chi </w:t>
            </w:r>
            <w:proofErr w:type="spellStart"/>
            <w:r w:rsidRPr="00AD55E4">
              <w:rPr>
                <w:color w:val="000000"/>
              </w:rPr>
              <w:t>phí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kiểm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tra</w:t>
            </w:r>
            <w:proofErr w:type="spellEnd"/>
            <w:r w:rsidRPr="00AD55E4">
              <w:rPr>
                <w:color w:val="000000"/>
              </w:rPr>
              <w:t xml:space="preserve"> y </w:t>
            </w:r>
            <w:proofErr w:type="spellStart"/>
            <w:r w:rsidRPr="00AD55E4">
              <w:rPr>
                <w:color w:val="000000"/>
              </w:rPr>
              <w:t>tế</w:t>
            </w:r>
            <w:proofErr w:type="spellEnd"/>
            <w:r w:rsidRPr="00AD55E4">
              <w:rPr>
                <w:color w:val="000000"/>
              </w:rPr>
              <w:t xml:space="preserve">, </w:t>
            </w:r>
            <w:proofErr w:type="spellStart"/>
            <w:r w:rsidRPr="00AD55E4">
              <w:rPr>
                <w:color w:val="000000"/>
              </w:rPr>
              <w:t>nếu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có</w:t>
            </w:r>
            <w:proofErr w:type="spellEnd"/>
            <w:r w:rsidRPr="00AD55E4">
              <w:rPr>
                <w:color w:val="000000"/>
              </w:rPr>
              <w:t xml:space="preserve">. </w:t>
            </w:r>
          </w:p>
          <w:p w:rsidR="006B7853" w:rsidRPr="00AD55E4" w:rsidRDefault="006B7853" w:rsidP="006B7853">
            <w:pPr>
              <w:pStyle w:val="NormalWeb"/>
              <w:ind w:left="106" w:right="91"/>
              <w:jc w:val="both"/>
            </w:pPr>
            <w:proofErr w:type="spellStart"/>
            <w:r w:rsidRPr="00AD55E4">
              <w:rPr>
                <w:color w:val="000000"/>
              </w:rPr>
              <w:t>Thời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hạn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bảo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hiểm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tạm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thời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bắt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đầu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từ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khi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="00A11691">
              <w:rPr>
                <w:color w:val="000000"/>
              </w:rPr>
              <w:t>bên</w:t>
            </w:r>
            <w:proofErr w:type="spellEnd"/>
            <w:r w:rsidR="00A11691">
              <w:rPr>
                <w:color w:val="000000"/>
              </w:rPr>
              <w:t xml:space="preserve"> </w:t>
            </w:r>
            <w:proofErr w:type="spellStart"/>
            <w:r w:rsidR="00A11691">
              <w:rPr>
                <w:color w:val="000000"/>
              </w:rPr>
              <w:t>mua</w:t>
            </w:r>
            <w:proofErr w:type="spellEnd"/>
            <w:r w:rsidR="00A11691">
              <w:rPr>
                <w:color w:val="000000"/>
              </w:rPr>
              <w:t xml:space="preserve"> </w:t>
            </w:r>
            <w:proofErr w:type="spellStart"/>
            <w:r w:rsidR="00A11691">
              <w:rPr>
                <w:color w:val="000000"/>
              </w:rPr>
              <w:t>bảo</w:t>
            </w:r>
            <w:proofErr w:type="spellEnd"/>
            <w:r w:rsidR="00A11691">
              <w:rPr>
                <w:color w:val="000000"/>
              </w:rPr>
              <w:t xml:space="preserve"> </w:t>
            </w:r>
            <w:proofErr w:type="spellStart"/>
            <w:r w:rsidR="00A11691">
              <w:rPr>
                <w:color w:val="000000"/>
              </w:rPr>
              <w:t>hiểm</w:t>
            </w:r>
            <w:proofErr w:type="spellEnd"/>
            <w:r w:rsidR="00A11691">
              <w:rPr>
                <w:color w:val="000000"/>
              </w:rPr>
              <w:t xml:space="preserve"> (</w:t>
            </w:r>
            <w:r w:rsidRPr="00AD55E4">
              <w:rPr>
                <w:color w:val="000000"/>
              </w:rPr>
              <w:t>BMBH</w:t>
            </w:r>
            <w:r w:rsidR="00A11691">
              <w:rPr>
                <w:color w:val="000000"/>
              </w:rPr>
              <w:t>)</w:t>
            </w:r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hoàn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tất</w:t>
            </w:r>
            <w:proofErr w:type="spellEnd"/>
            <w:r w:rsidRPr="00AD55E4">
              <w:rPr>
                <w:color w:val="000000"/>
              </w:rPr>
              <w:t xml:space="preserve"> HSYCBH </w:t>
            </w:r>
            <w:proofErr w:type="spellStart"/>
            <w:r w:rsidRPr="00AD55E4">
              <w:rPr>
                <w:color w:val="000000"/>
              </w:rPr>
              <w:t>và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đóng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đủ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khoản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phí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đầu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tiên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và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kết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thúc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vào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ngày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Công</w:t>
            </w:r>
            <w:proofErr w:type="spellEnd"/>
            <w:r w:rsidRPr="00AD55E4">
              <w:rPr>
                <w:color w:val="000000"/>
              </w:rPr>
              <w:t xml:space="preserve"> ty </w:t>
            </w:r>
            <w:proofErr w:type="spellStart"/>
            <w:r w:rsidRPr="00AD55E4">
              <w:rPr>
                <w:color w:val="000000"/>
              </w:rPr>
              <w:t>cấp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Giấy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chứng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nhận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bảo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hiểm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hoặc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từ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chối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chấp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nhận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bảo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hiểm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hoặc</w:t>
            </w:r>
            <w:proofErr w:type="spellEnd"/>
            <w:r w:rsidRPr="00AD55E4">
              <w:rPr>
                <w:color w:val="000000"/>
              </w:rPr>
              <w:t xml:space="preserve"> BMBH </w:t>
            </w:r>
            <w:proofErr w:type="spellStart"/>
            <w:r w:rsidRPr="00AD55E4">
              <w:rPr>
                <w:color w:val="000000"/>
              </w:rPr>
              <w:t>yêu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cầu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hủy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bỏ</w:t>
            </w:r>
            <w:proofErr w:type="spellEnd"/>
            <w:r w:rsidRPr="00AD55E4">
              <w:rPr>
                <w:color w:val="000000"/>
              </w:rPr>
              <w:t xml:space="preserve"> HSYCBH, </w:t>
            </w:r>
            <w:proofErr w:type="spellStart"/>
            <w:r w:rsidRPr="00AD55E4">
              <w:rPr>
                <w:color w:val="000000"/>
              </w:rPr>
              <w:t>tùy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ngày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nào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đến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trước</w:t>
            </w:r>
            <w:proofErr w:type="spellEnd"/>
            <w:r w:rsidRPr="00AD55E4">
              <w:rPr>
                <w:color w:val="000000"/>
              </w:rPr>
              <w:t xml:space="preserve">. </w:t>
            </w:r>
            <w:bookmarkStart w:id="0" w:name="_GoBack"/>
            <w:bookmarkEnd w:id="0"/>
          </w:p>
          <w:p w:rsidR="006B7853" w:rsidRPr="00AD55E4" w:rsidRDefault="006B7853" w:rsidP="006B7853">
            <w:pPr>
              <w:pStyle w:val="NormalWeb"/>
              <w:ind w:left="106" w:right="91"/>
              <w:jc w:val="both"/>
            </w:pPr>
            <w:proofErr w:type="spellStart"/>
            <w:r w:rsidRPr="00AD55E4">
              <w:rPr>
                <w:color w:val="000000"/>
              </w:rPr>
              <w:t>Trong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trường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hợp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bảo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hiểm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tạm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thời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được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chấp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thuận</w:t>
            </w:r>
            <w:proofErr w:type="spellEnd"/>
            <w:r w:rsidRPr="00AD55E4">
              <w:rPr>
                <w:color w:val="000000"/>
              </w:rPr>
              <w:t xml:space="preserve"> chi </w:t>
            </w:r>
            <w:proofErr w:type="spellStart"/>
            <w:r w:rsidRPr="00AD55E4">
              <w:rPr>
                <w:color w:val="000000"/>
              </w:rPr>
              <w:t>trả</w:t>
            </w:r>
            <w:proofErr w:type="spellEnd"/>
            <w:r w:rsidRPr="00AD55E4">
              <w:rPr>
                <w:color w:val="000000"/>
              </w:rPr>
              <w:t xml:space="preserve">, </w:t>
            </w:r>
            <w:proofErr w:type="spellStart"/>
            <w:r w:rsidRPr="00AD55E4">
              <w:rPr>
                <w:color w:val="000000"/>
              </w:rPr>
              <w:t>chúng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tôi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sẽ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không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có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nghĩa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vụ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hoàn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lại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phí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bảo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hiểm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đầu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tiên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đã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đóng</w:t>
            </w:r>
            <w:proofErr w:type="spellEnd"/>
            <w:r w:rsidRPr="00AD55E4">
              <w:rPr>
                <w:color w:val="000000"/>
              </w:rPr>
              <w:t xml:space="preserve">. </w:t>
            </w:r>
          </w:p>
          <w:p w:rsidR="006B7853" w:rsidRPr="00AD55E4" w:rsidRDefault="006B7853" w:rsidP="006B7853">
            <w:pPr>
              <w:pStyle w:val="NormalWeb"/>
              <w:ind w:left="106" w:right="91"/>
              <w:jc w:val="both"/>
            </w:pPr>
            <w:proofErr w:type="spellStart"/>
            <w:r w:rsidRPr="00AD55E4">
              <w:rPr>
                <w:color w:val="000000"/>
              </w:rPr>
              <w:t>Bảo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hiểm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tạm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thời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sẽ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không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được</w:t>
            </w:r>
            <w:proofErr w:type="spellEnd"/>
            <w:r w:rsidRPr="00AD55E4">
              <w:rPr>
                <w:color w:val="000000"/>
              </w:rPr>
              <w:t xml:space="preserve"> chi </w:t>
            </w:r>
            <w:proofErr w:type="spellStart"/>
            <w:r w:rsidRPr="00AD55E4">
              <w:rPr>
                <w:color w:val="000000"/>
              </w:rPr>
              <w:t>trả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trong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trường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hợp</w:t>
            </w:r>
            <w:proofErr w:type="spellEnd"/>
            <w:r w:rsidRPr="00AD55E4">
              <w:rPr>
                <w:color w:val="000000"/>
              </w:rPr>
              <w:t xml:space="preserve"> NĐBH </w:t>
            </w:r>
            <w:proofErr w:type="spellStart"/>
            <w:r w:rsidRPr="00AD55E4">
              <w:rPr>
                <w:color w:val="000000"/>
              </w:rPr>
              <w:t>tự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tử</w:t>
            </w:r>
            <w:proofErr w:type="spellEnd"/>
            <w:r w:rsidRPr="00AD55E4">
              <w:rPr>
                <w:color w:val="000000"/>
              </w:rPr>
              <w:t xml:space="preserve">, </w:t>
            </w:r>
            <w:proofErr w:type="spellStart"/>
            <w:r w:rsidRPr="00AD55E4">
              <w:rPr>
                <w:color w:val="000000"/>
              </w:rPr>
              <w:t>dù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trong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trạng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thái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tỉnh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táo</w:t>
            </w:r>
            <w:proofErr w:type="spellEnd"/>
            <w:r w:rsidRPr="00AD55E4">
              <w:rPr>
                <w:color w:val="000000"/>
              </w:rPr>
              <w:t xml:space="preserve"> hay </w:t>
            </w:r>
            <w:proofErr w:type="spellStart"/>
            <w:r w:rsidRPr="00AD55E4">
              <w:rPr>
                <w:color w:val="000000"/>
              </w:rPr>
              <w:t>mất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trí</w:t>
            </w:r>
            <w:proofErr w:type="spellEnd"/>
            <w:r w:rsidRPr="00AD55E4">
              <w:rPr>
                <w:color w:val="000000"/>
              </w:rPr>
              <w:t xml:space="preserve">. </w:t>
            </w:r>
            <w:proofErr w:type="spellStart"/>
            <w:r w:rsidRPr="00AD55E4">
              <w:rPr>
                <w:color w:val="000000"/>
              </w:rPr>
              <w:t>Trong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trường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hợp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này</w:t>
            </w:r>
            <w:proofErr w:type="spellEnd"/>
            <w:r w:rsidR="00805159">
              <w:rPr>
                <w:color w:val="000000"/>
              </w:rPr>
              <w:t>,</w:t>
            </w:r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chúng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tôi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sẽ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hoàn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lại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tổng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phí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bảo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hiểm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đã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đóng</w:t>
            </w:r>
            <w:proofErr w:type="spellEnd"/>
            <w:r w:rsidRPr="00AD55E4">
              <w:rPr>
                <w:color w:val="000000"/>
              </w:rPr>
              <w:t xml:space="preserve">, </w:t>
            </w:r>
            <w:proofErr w:type="spellStart"/>
            <w:r w:rsidRPr="00AD55E4">
              <w:rPr>
                <w:color w:val="000000"/>
              </w:rPr>
              <w:t>không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có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lãi</w:t>
            </w:r>
            <w:proofErr w:type="spellEnd"/>
            <w:r w:rsidRPr="00AD55E4">
              <w:rPr>
                <w:color w:val="000000"/>
              </w:rPr>
              <w:t xml:space="preserve">, </w:t>
            </w:r>
            <w:proofErr w:type="spellStart"/>
            <w:r w:rsidRPr="00AD55E4">
              <w:rPr>
                <w:color w:val="000000"/>
              </w:rPr>
              <w:t>sau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khi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trừ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đi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kiểm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tra</w:t>
            </w:r>
            <w:proofErr w:type="spellEnd"/>
            <w:r w:rsidRPr="00AD55E4">
              <w:rPr>
                <w:color w:val="000000"/>
              </w:rPr>
              <w:t xml:space="preserve"> y </w:t>
            </w:r>
            <w:proofErr w:type="spellStart"/>
            <w:r w:rsidRPr="00AD55E4">
              <w:rPr>
                <w:color w:val="000000"/>
              </w:rPr>
              <w:t>tế</w:t>
            </w:r>
            <w:proofErr w:type="spellEnd"/>
            <w:r w:rsidRPr="00AD55E4">
              <w:rPr>
                <w:color w:val="000000"/>
              </w:rPr>
              <w:t xml:space="preserve">, </w:t>
            </w:r>
            <w:proofErr w:type="spellStart"/>
            <w:r w:rsidRPr="00AD55E4">
              <w:rPr>
                <w:color w:val="000000"/>
              </w:rPr>
              <w:t>nếu</w:t>
            </w:r>
            <w:proofErr w:type="spellEnd"/>
            <w:r w:rsidRPr="00AD55E4">
              <w:rPr>
                <w:color w:val="000000"/>
              </w:rPr>
              <w:t xml:space="preserve"> </w:t>
            </w:r>
            <w:proofErr w:type="spellStart"/>
            <w:r w:rsidRPr="00AD55E4">
              <w:rPr>
                <w:color w:val="000000"/>
              </w:rPr>
              <w:t>có</w:t>
            </w:r>
            <w:proofErr w:type="spellEnd"/>
            <w:r w:rsidRPr="00AD55E4">
              <w:rPr>
                <w:color w:val="000000"/>
              </w:rPr>
              <w:t xml:space="preserve">. </w:t>
            </w:r>
          </w:p>
          <w:p w:rsidR="006B7853" w:rsidRPr="00AD55E4" w:rsidRDefault="006B7853" w:rsidP="00B5486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B4AD0" w:rsidRPr="00AD55E4" w:rsidRDefault="001B4AD0" w:rsidP="006B7177">
      <w:pPr>
        <w:pStyle w:val="NormalWeb"/>
      </w:pPr>
    </w:p>
    <w:sectPr w:rsidR="001B4AD0" w:rsidRPr="00AD55E4" w:rsidSect="00AD55E4">
      <w:pgSz w:w="11906" w:h="16838"/>
      <w:pgMar w:top="90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E58C2"/>
    <w:multiLevelType w:val="multilevel"/>
    <w:tmpl w:val="9BBABB5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853"/>
    <w:rsid w:val="000E1DE6"/>
    <w:rsid w:val="001B4AD0"/>
    <w:rsid w:val="004C4DF2"/>
    <w:rsid w:val="006B7177"/>
    <w:rsid w:val="006B7853"/>
    <w:rsid w:val="00805159"/>
    <w:rsid w:val="00A11691"/>
    <w:rsid w:val="00AD5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D90BE9-6FB0-468B-BCAE-90BB2A2D9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B7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Title">
    <w:name w:val="Title"/>
    <w:basedOn w:val="Normal"/>
    <w:link w:val="TitleChar"/>
    <w:qFormat/>
    <w:rsid w:val="006B785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6B7853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6B7853"/>
    <w:pPr>
      <w:spacing w:after="0" w:line="240" w:lineRule="auto"/>
      <w:ind w:left="720" w:hanging="72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6B7853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872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AIA Group Limited</Company>
  <LinksUpToDate>false</LinksUpToDate>
  <CharactersWithSpaces>3017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Nguyen, Viet-Ha</dc:creator>
  <cp:keywords/>
  <dc:description/>
  <cp:lastModifiedBy>Vo, Anh-Ngoc</cp:lastModifiedBy>
  <cp:revision>6</cp:revision>
  <dcterms:created xsi:type="dcterms:W3CDTF">2017-08-31T08:26:00Z</dcterms:created>
  <dcterms:modified xsi:type="dcterms:W3CDTF">2017-09-08T04:41:00Z</dcterms:modified>
</cp:coreProperties>
</file>