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2BFD0" w14:textId="77777777" w:rsidR="005B5A17" w:rsidRPr="00300AF1" w:rsidRDefault="00DE0F45" w:rsidP="00B63F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F1">
        <w:rPr>
          <w:rFonts w:ascii="Times New Roman" w:hAnsi="Times New Roman" w:cs="Times New Roman"/>
          <w:b/>
          <w:sz w:val="24"/>
          <w:szCs w:val="24"/>
        </w:rPr>
        <w:t>TÓM TẮT SẢN PHẨM</w:t>
      </w:r>
    </w:p>
    <w:p w14:paraId="10256123" w14:textId="77777777" w:rsidR="003E3FA4" w:rsidRPr="00300AF1" w:rsidRDefault="005B5A17" w:rsidP="00B63F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F1">
        <w:rPr>
          <w:rFonts w:ascii="Times New Roman" w:hAnsi="Times New Roman" w:cs="Times New Roman"/>
          <w:b/>
          <w:sz w:val="24"/>
          <w:szCs w:val="24"/>
        </w:rPr>
        <w:t xml:space="preserve">BẢO HIỂM TỬ KỲ </w:t>
      </w:r>
      <w:r w:rsidR="004C0F1E" w:rsidRPr="00300AF1">
        <w:rPr>
          <w:rFonts w:ascii="Times New Roman" w:hAnsi="Times New Roman" w:cs="Times New Roman"/>
          <w:b/>
          <w:sz w:val="24"/>
          <w:szCs w:val="24"/>
        </w:rPr>
        <w:t>THỜI HẠN 5 NĂM, 10 N</w:t>
      </w:r>
      <w:bookmarkStart w:id="0" w:name="_GoBack"/>
      <w:bookmarkEnd w:id="0"/>
      <w:r w:rsidR="004C0F1E" w:rsidRPr="00300AF1">
        <w:rPr>
          <w:rFonts w:ascii="Times New Roman" w:hAnsi="Times New Roman" w:cs="Times New Roman"/>
          <w:b/>
          <w:sz w:val="24"/>
          <w:szCs w:val="24"/>
        </w:rPr>
        <w:t>ĂM, 15 NĂM</w:t>
      </w:r>
    </w:p>
    <w:p w14:paraId="050C35A3" w14:textId="77777777" w:rsidR="006141E6" w:rsidRPr="00300AF1" w:rsidRDefault="006141E6" w:rsidP="00B63F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72715A" w14:textId="77777777" w:rsidR="003E3FA4" w:rsidRPr="00300AF1" w:rsidRDefault="004C7EFD" w:rsidP="00DE0F45">
      <w:pPr>
        <w:spacing w:after="0" w:line="25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Nhằm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hỗ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trợ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đội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ngũ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đại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lý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mới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trẻ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tuổi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có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thể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tiếp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cận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những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khách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hàng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trẻ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tuổi</w:t>
      </w:r>
      <w:proofErr w:type="spellEnd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>những</w:t>
      </w:r>
      <w:proofErr w:type="spellEnd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>khách</w:t>
      </w:r>
      <w:proofErr w:type="spellEnd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>hàng</w:t>
      </w:r>
      <w:proofErr w:type="spellEnd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>có</w:t>
      </w:r>
      <w:proofErr w:type="spellEnd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>thu</w:t>
      </w:r>
      <w:proofErr w:type="spellEnd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>nhập</w:t>
      </w:r>
      <w:proofErr w:type="spellEnd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>cao</w:t>
      </w:r>
      <w:proofErr w:type="spellEnd"/>
      <w:r w:rsidR="00090486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nhu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cầu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chính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vệ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trước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những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rủi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ro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tron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cuộc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sống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Công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ty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đã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tiến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hành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nghiên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cứu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phát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triển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sản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phẩm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>hiểm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>Tử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>kỳ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4067" w:rsidRPr="00300AF1">
        <w:rPr>
          <w:rFonts w:ascii="Times New Roman" w:eastAsia="Times New Roman" w:hAnsi="Times New Roman" w:cs="Times New Roman"/>
          <w:sz w:val="24"/>
          <w:szCs w:val="24"/>
        </w:rPr>
        <w:t>thời</w:t>
      </w:r>
      <w:proofErr w:type="spellEnd"/>
      <w:r w:rsidR="00C74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4067" w:rsidRPr="00300AF1">
        <w:rPr>
          <w:rFonts w:ascii="Times New Roman" w:eastAsia="Times New Roman" w:hAnsi="Times New Roman" w:cs="Times New Roman"/>
          <w:sz w:val="24"/>
          <w:szCs w:val="24"/>
        </w:rPr>
        <w:t>hạn</w:t>
      </w:r>
      <w:proofErr w:type="spellEnd"/>
      <w:r w:rsidR="00C74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="00C74067" w:rsidRPr="00300AF1">
        <w:rPr>
          <w:rFonts w:ascii="Times New Roman" w:eastAsia="Times New Roman" w:hAnsi="Times New Roman" w:cs="Times New Roman"/>
          <w:sz w:val="24"/>
          <w:szCs w:val="24"/>
        </w:rPr>
        <w:t>năm</w:t>
      </w:r>
      <w:proofErr w:type="spellEnd"/>
      <w:r w:rsidR="00C74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, 10 </w:t>
      </w:r>
      <w:proofErr w:type="spellStart"/>
      <w:r w:rsidR="00C74067" w:rsidRPr="00300AF1">
        <w:rPr>
          <w:rFonts w:ascii="Times New Roman" w:eastAsia="Times New Roman" w:hAnsi="Times New Roman" w:cs="Times New Roman"/>
          <w:sz w:val="24"/>
          <w:szCs w:val="24"/>
        </w:rPr>
        <w:t>năm</w:t>
      </w:r>
      <w:proofErr w:type="spellEnd"/>
      <w:r w:rsidR="00C74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, 15 </w:t>
      </w:r>
      <w:proofErr w:type="spellStart"/>
      <w:r w:rsidR="00C74067" w:rsidRPr="00300AF1">
        <w:rPr>
          <w:rFonts w:ascii="Times New Roman" w:eastAsia="Times New Roman" w:hAnsi="Times New Roman" w:cs="Times New Roman"/>
          <w:sz w:val="24"/>
          <w:szCs w:val="24"/>
        </w:rPr>
        <w:t>năm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như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một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>giải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>pháp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>tài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>chính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>hữu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>hiệu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>giúp</w:t>
      </w:r>
      <w:proofErr w:type="spellEnd"/>
      <w:r w:rsidR="00DE0F45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khách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hàng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trẻ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tuổi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gia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đình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yên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tâm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vui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sống</w:t>
      </w:r>
      <w:proofErr w:type="spellEnd"/>
      <w:r w:rsidR="004A3067" w:rsidRPr="00300A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7359F3" w14:textId="77777777" w:rsidR="004A3067" w:rsidRPr="00300AF1" w:rsidRDefault="004A3067" w:rsidP="00DE0F45">
      <w:pPr>
        <w:spacing w:after="0" w:line="25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4E60FF" w14:textId="77777777" w:rsidR="004A3067" w:rsidRPr="00300AF1" w:rsidRDefault="004A3067" w:rsidP="00DE0F45">
      <w:pPr>
        <w:spacing w:after="0" w:line="25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hiểm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tử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kỳ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3713" w:rsidRPr="00300AF1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proofErr w:type="spellStart"/>
      <w:r w:rsidR="005E3713" w:rsidRPr="00300AF1">
        <w:rPr>
          <w:rFonts w:ascii="Times New Roman" w:eastAsia="Times New Roman" w:hAnsi="Times New Roman" w:cs="Times New Roman"/>
          <w:sz w:val="24"/>
          <w:szCs w:val="24"/>
        </w:rPr>
        <w:t>năm</w:t>
      </w:r>
      <w:proofErr w:type="spellEnd"/>
      <w:r w:rsidR="005E3713" w:rsidRPr="00300AF1">
        <w:rPr>
          <w:rFonts w:ascii="Times New Roman" w:eastAsia="Times New Roman" w:hAnsi="Times New Roman" w:cs="Times New Roman"/>
          <w:sz w:val="24"/>
          <w:szCs w:val="24"/>
        </w:rPr>
        <w:t xml:space="preserve">, 10 </w:t>
      </w:r>
      <w:proofErr w:type="spellStart"/>
      <w:r w:rsidR="005E3713" w:rsidRPr="00300AF1">
        <w:rPr>
          <w:rFonts w:ascii="Times New Roman" w:eastAsia="Times New Roman" w:hAnsi="Times New Roman" w:cs="Times New Roman"/>
          <w:sz w:val="24"/>
          <w:szCs w:val="24"/>
        </w:rPr>
        <w:t>năm</w:t>
      </w:r>
      <w:proofErr w:type="spellEnd"/>
      <w:r w:rsidR="005E3713" w:rsidRPr="00300AF1">
        <w:rPr>
          <w:rFonts w:ascii="Times New Roman" w:eastAsia="Times New Roman" w:hAnsi="Times New Roman" w:cs="Times New Roman"/>
          <w:sz w:val="24"/>
          <w:szCs w:val="24"/>
        </w:rPr>
        <w:t xml:space="preserve">, 15 </w:t>
      </w:r>
      <w:proofErr w:type="spellStart"/>
      <w:r w:rsidR="005E3713" w:rsidRPr="00300AF1">
        <w:rPr>
          <w:rFonts w:ascii="Times New Roman" w:eastAsia="Times New Roman" w:hAnsi="Times New Roman" w:cs="Times New Roman"/>
          <w:sz w:val="24"/>
          <w:szCs w:val="24"/>
        </w:rPr>
        <w:t>năm</w:t>
      </w:r>
      <w:proofErr w:type="spellEnd"/>
      <w:r w:rsidR="005E3713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sản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phẩm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chính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không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tham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gia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chia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lãi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EBE66F" w14:textId="77777777" w:rsidR="00DA3A73" w:rsidRPr="00300AF1" w:rsidRDefault="00DA3A73" w:rsidP="00DA3A73">
      <w:pPr>
        <w:spacing w:after="0" w:line="25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F426C9" w14:textId="77777777" w:rsidR="00DA3A73" w:rsidRPr="00300AF1" w:rsidRDefault="00DA3A73" w:rsidP="00DA3A73">
      <w:pPr>
        <w:spacing w:after="120" w:line="255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Những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ưu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điểm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nổi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bật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của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sản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phẩm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như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sau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B80CD99" w14:textId="77777777" w:rsidR="00DA3A73" w:rsidRPr="00300AF1" w:rsidRDefault="00DA3A73" w:rsidP="00DA3A73">
      <w:pPr>
        <w:pStyle w:val="ListParagraph"/>
        <w:numPr>
          <w:ilvl w:val="0"/>
          <w:numId w:val="2"/>
        </w:numPr>
        <w:spacing w:after="120" w:line="255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vệ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cao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với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mức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phi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phí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thấp</w:t>
      </w:r>
      <w:proofErr w:type="spellEnd"/>
    </w:p>
    <w:p w14:paraId="175C6BF5" w14:textId="77777777" w:rsidR="00DA3A73" w:rsidRPr="00300AF1" w:rsidRDefault="00DA3A73" w:rsidP="00DA3A73">
      <w:pPr>
        <w:pStyle w:val="ListParagraph"/>
        <w:numPr>
          <w:ilvl w:val="0"/>
          <w:numId w:val="2"/>
        </w:numPr>
        <w:spacing w:after="120" w:line="255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Hỗ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trợ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tài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chính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người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thân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Người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hiểm</w:t>
      </w:r>
      <w:proofErr w:type="spellEnd"/>
    </w:p>
    <w:p w14:paraId="4FA655C4" w14:textId="77777777" w:rsidR="00DA3A73" w:rsidRPr="00300AF1" w:rsidRDefault="00DA3A73" w:rsidP="00DA3A73">
      <w:pPr>
        <w:pStyle w:val="ListParagraph"/>
        <w:numPr>
          <w:ilvl w:val="0"/>
          <w:numId w:val="2"/>
        </w:numPr>
        <w:spacing w:after="120" w:line="255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phép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>tham</w:t>
      </w:r>
      <w:proofErr w:type="spellEnd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>gia</w:t>
      </w:r>
      <w:proofErr w:type="spellEnd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một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hợp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đồng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hiểm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mới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mà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không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phải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chứng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minh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tình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trạn</w:t>
      </w:r>
      <w:r w:rsidR="007344F2" w:rsidRPr="00300AF1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sức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khỏe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tài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chính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353026" w14:textId="77777777" w:rsidR="00134108" w:rsidRPr="00300AF1" w:rsidRDefault="00DA3A73" w:rsidP="00DA3A73">
      <w:pPr>
        <w:pStyle w:val="ListParagraph"/>
        <w:numPr>
          <w:ilvl w:val="0"/>
          <w:numId w:val="2"/>
        </w:numPr>
        <w:spacing w:after="120" w:line="255" w:lineRule="atLeast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Phí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hiểm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ưu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đãi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đối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với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khách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hàng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không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hút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thuốc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84E385" w14:textId="77777777" w:rsidR="00DA3A73" w:rsidRPr="00300AF1" w:rsidRDefault="00DA3A73" w:rsidP="00DA3A73">
      <w:pPr>
        <w:spacing w:after="0" w:line="25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192442" w14:textId="77777777" w:rsidR="00134108" w:rsidRPr="00300AF1" w:rsidRDefault="00134108" w:rsidP="00DE0F45">
      <w:pPr>
        <w:spacing w:after="0" w:line="255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Quyền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lợi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của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Người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được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hiểm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(NĐBH)</w:t>
      </w:r>
    </w:p>
    <w:p w14:paraId="4290C1A2" w14:textId="77777777" w:rsidR="00134108" w:rsidRPr="00300AF1" w:rsidRDefault="00134108" w:rsidP="00DE0F45">
      <w:pPr>
        <w:spacing w:after="0" w:line="25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</w:tblGrid>
      <w:tr w:rsidR="004C0F1E" w:rsidRPr="00300AF1" w14:paraId="546927DF" w14:textId="77777777" w:rsidTr="003C765E">
        <w:trPr>
          <w:trHeight w:val="510"/>
        </w:trPr>
        <w:tc>
          <w:tcPr>
            <w:tcW w:w="3116" w:type="dxa"/>
            <w:vAlign w:val="center"/>
          </w:tcPr>
          <w:p w14:paraId="46614389" w14:textId="77777777" w:rsidR="004C0F1E" w:rsidRPr="00300AF1" w:rsidRDefault="004C0F1E" w:rsidP="003C765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Trường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rủi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proofErr w:type="spellEnd"/>
          </w:p>
        </w:tc>
        <w:tc>
          <w:tcPr>
            <w:tcW w:w="3117" w:type="dxa"/>
            <w:vAlign w:val="center"/>
          </w:tcPr>
          <w:p w14:paraId="1C68B6E3" w14:textId="77777777" w:rsidR="004C0F1E" w:rsidRPr="00300AF1" w:rsidRDefault="004C0F1E" w:rsidP="003C765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hiểm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83CED51" w14:textId="77777777" w:rsidR="004C0F1E" w:rsidRPr="00300AF1" w:rsidRDefault="004C0F1E" w:rsidP="003C765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nhận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một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  <w:proofErr w:type="spellEnd"/>
          </w:p>
        </w:tc>
      </w:tr>
      <w:tr w:rsidR="004C0F1E" w:rsidRPr="00300AF1" w14:paraId="03463E5D" w14:textId="77777777" w:rsidTr="003C765E">
        <w:trPr>
          <w:trHeight w:val="510"/>
        </w:trPr>
        <w:tc>
          <w:tcPr>
            <w:tcW w:w="3116" w:type="dxa"/>
            <w:vAlign w:val="center"/>
          </w:tcPr>
          <w:p w14:paraId="612B8222" w14:textId="77777777" w:rsidR="004C0F1E" w:rsidRPr="00300AF1" w:rsidRDefault="004C0F1E" w:rsidP="003C765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NĐBH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vong</w:t>
            </w:r>
            <w:proofErr w:type="spellEnd"/>
          </w:p>
        </w:tc>
        <w:tc>
          <w:tcPr>
            <w:tcW w:w="3117" w:type="dxa"/>
            <w:vAlign w:val="center"/>
          </w:tcPr>
          <w:p w14:paraId="5D2C304F" w14:textId="77777777" w:rsidR="004C0F1E" w:rsidRPr="00300AF1" w:rsidRDefault="004C0F1E" w:rsidP="004C0F1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125%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hiểm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(STBH)</w:t>
            </w:r>
          </w:p>
        </w:tc>
      </w:tr>
      <w:tr w:rsidR="004C0F1E" w:rsidRPr="00300AF1" w14:paraId="1B6DB286" w14:textId="77777777" w:rsidTr="003C765E">
        <w:trPr>
          <w:trHeight w:val="510"/>
        </w:trPr>
        <w:tc>
          <w:tcPr>
            <w:tcW w:w="3116" w:type="dxa"/>
            <w:vAlign w:val="center"/>
          </w:tcPr>
          <w:p w14:paraId="38D32C55" w14:textId="77777777" w:rsidR="004C0F1E" w:rsidRPr="00300AF1" w:rsidRDefault="004C0F1E" w:rsidP="003C765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NĐBH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bị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Tàn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tật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toàn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</w:p>
          <w:p w14:paraId="18589BB7" w14:textId="77777777" w:rsidR="004C0F1E" w:rsidRPr="00300AF1" w:rsidRDefault="004C0F1E" w:rsidP="003C765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vĩnh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viễn</w:t>
            </w:r>
            <w:proofErr w:type="spellEnd"/>
          </w:p>
        </w:tc>
        <w:tc>
          <w:tcPr>
            <w:tcW w:w="3117" w:type="dxa"/>
            <w:vAlign w:val="center"/>
          </w:tcPr>
          <w:p w14:paraId="1A5A7601" w14:textId="77777777" w:rsidR="004C0F1E" w:rsidRPr="00300AF1" w:rsidRDefault="004C0F1E" w:rsidP="003C765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100% STBH</w:t>
            </w:r>
          </w:p>
        </w:tc>
      </w:tr>
    </w:tbl>
    <w:p w14:paraId="5A666DF5" w14:textId="77777777" w:rsidR="003E3FA4" w:rsidRPr="00300AF1" w:rsidRDefault="003E3FA4" w:rsidP="003E3F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954172" w14:textId="77777777" w:rsidR="003E3FA4" w:rsidRPr="00300AF1" w:rsidRDefault="003E3FA4" w:rsidP="003E3F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nổi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bật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tham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gia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hiểm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Tử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kỳ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>thời</w:t>
      </w:r>
      <w:proofErr w:type="spellEnd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>hạn</w:t>
      </w:r>
      <w:proofErr w:type="spellEnd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>năm</w:t>
      </w:r>
      <w:proofErr w:type="spellEnd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 xml:space="preserve">, 10 </w:t>
      </w:r>
      <w:proofErr w:type="spellStart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>năm</w:t>
      </w:r>
      <w:proofErr w:type="spellEnd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 xml:space="preserve">, 15 </w:t>
      </w:r>
      <w:proofErr w:type="spellStart"/>
      <w:r w:rsidR="004C0F1E" w:rsidRPr="00300AF1">
        <w:rPr>
          <w:rFonts w:ascii="Times New Roman" w:eastAsia="Times New Roman" w:hAnsi="Times New Roman" w:cs="Times New Roman"/>
          <w:sz w:val="24"/>
          <w:szCs w:val="24"/>
        </w:rPr>
        <w:t>năm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vào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bất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kỳ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lúc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nào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thời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hạn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hợp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đồng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khách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hàng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còn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quyền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chuyển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đổi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qua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bất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kỳ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sản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phẩm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chính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nào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khác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đang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triển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khai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Công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ty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mà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không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cần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cung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cấp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bằng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chứng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sức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khỏe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tài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chính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với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điều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kiện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quyền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lợi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hiểm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tử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vong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hợp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đồng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hiểm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mới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không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vượt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quá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quyền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lợi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hiểm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tử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vong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sản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phẩm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này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6FC8C67" w14:textId="77777777" w:rsidR="003628EC" w:rsidRPr="00300AF1" w:rsidRDefault="004A3067" w:rsidP="003C765E">
      <w:pPr>
        <w:spacing w:after="0" w:line="25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Bên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cạnh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quyền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lợi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hiểm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chính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khách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hàng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cũng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có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thể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tham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gia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thêm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sản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phẩm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hiểm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bổ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sung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để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nâng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cao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quyền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lợi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bảo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vệ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trước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rủi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do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tai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nạn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nằm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viện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bệnh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sz w:val="24"/>
          <w:szCs w:val="24"/>
        </w:rPr>
        <w:t>tật</w:t>
      </w:r>
      <w:proofErr w:type="spellEnd"/>
      <w:r w:rsidRPr="00300A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A32B06" w14:textId="77777777" w:rsidR="004A3067" w:rsidRPr="00300AF1" w:rsidRDefault="004A3067" w:rsidP="003C765E">
      <w:pPr>
        <w:spacing w:after="0" w:line="255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B67CB1" w14:textId="77777777" w:rsidR="003E3FA4" w:rsidRPr="00300AF1" w:rsidRDefault="003C765E" w:rsidP="003C765E">
      <w:pPr>
        <w:spacing w:after="0" w:line="255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Đặc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điểm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tham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gia</w:t>
      </w:r>
      <w:proofErr w:type="spellEnd"/>
      <w:r w:rsidRPr="00300AF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32DA6147" w14:textId="77777777" w:rsidR="003C765E" w:rsidRPr="00300AF1" w:rsidRDefault="003C765E" w:rsidP="003C765E">
      <w:pPr>
        <w:spacing w:after="0" w:line="255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4661"/>
      </w:tblGrid>
      <w:tr w:rsidR="003C765E" w:rsidRPr="00300AF1" w14:paraId="6C600AE6" w14:textId="77777777" w:rsidTr="003628EC">
        <w:trPr>
          <w:trHeight w:val="445"/>
        </w:trPr>
        <w:tc>
          <w:tcPr>
            <w:tcW w:w="3955" w:type="dxa"/>
            <w:vAlign w:val="center"/>
          </w:tcPr>
          <w:p w14:paraId="7ED2A580" w14:textId="77777777" w:rsidR="003C765E" w:rsidRPr="00300AF1" w:rsidRDefault="003C765E" w:rsidP="003628EC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Tuổi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tham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gia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của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NĐBH</w:t>
            </w:r>
          </w:p>
        </w:tc>
        <w:tc>
          <w:tcPr>
            <w:tcW w:w="4661" w:type="dxa"/>
            <w:vAlign w:val="center"/>
          </w:tcPr>
          <w:p w14:paraId="72240EFE" w14:textId="77777777" w:rsidR="003C765E" w:rsidRPr="00300AF1" w:rsidRDefault="003C765E" w:rsidP="003C765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tuổi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65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tuổi</w:t>
            </w:r>
            <w:proofErr w:type="spellEnd"/>
          </w:p>
        </w:tc>
      </w:tr>
      <w:tr w:rsidR="003C765E" w:rsidRPr="00300AF1" w14:paraId="31414B21" w14:textId="77777777" w:rsidTr="003628EC">
        <w:trPr>
          <w:trHeight w:val="445"/>
        </w:trPr>
        <w:tc>
          <w:tcPr>
            <w:tcW w:w="3955" w:type="dxa"/>
            <w:vAlign w:val="center"/>
          </w:tcPr>
          <w:p w14:paraId="3B8F17A9" w14:textId="77777777" w:rsidR="003C765E" w:rsidRPr="00300AF1" w:rsidRDefault="003C765E" w:rsidP="003628EC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Tuổi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tối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đa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kết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thúc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4661" w:type="dxa"/>
            <w:vAlign w:val="center"/>
          </w:tcPr>
          <w:p w14:paraId="7B8B7CD7" w14:textId="77777777" w:rsidR="003C765E" w:rsidRPr="00300AF1" w:rsidRDefault="003C765E" w:rsidP="003C765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tuổi</w:t>
            </w:r>
            <w:proofErr w:type="spellEnd"/>
          </w:p>
        </w:tc>
      </w:tr>
      <w:tr w:rsidR="003C765E" w:rsidRPr="00300AF1" w14:paraId="539B9F60" w14:textId="77777777" w:rsidTr="003628EC">
        <w:trPr>
          <w:trHeight w:val="445"/>
        </w:trPr>
        <w:tc>
          <w:tcPr>
            <w:tcW w:w="3955" w:type="dxa"/>
            <w:vAlign w:val="center"/>
          </w:tcPr>
          <w:p w14:paraId="30EBF0C1" w14:textId="77777777" w:rsidR="003C765E" w:rsidRPr="00300AF1" w:rsidRDefault="003C765E" w:rsidP="003628EC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4661" w:type="dxa"/>
            <w:vAlign w:val="center"/>
          </w:tcPr>
          <w:p w14:paraId="667FE5B1" w14:textId="77777777" w:rsidR="003C765E" w:rsidRPr="00300AF1" w:rsidRDefault="003C765E" w:rsidP="003C765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5, 10, 15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</w:p>
        </w:tc>
      </w:tr>
      <w:tr w:rsidR="003C765E" w:rsidRPr="00300AF1" w14:paraId="44EAB7D4" w14:textId="77777777" w:rsidTr="003628EC">
        <w:trPr>
          <w:trHeight w:val="445"/>
        </w:trPr>
        <w:tc>
          <w:tcPr>
            <w:tcW w:w="3955" w:type="dxa"/>
            <w:vAlign w:val="center"/>
          </w:tcPr>
          <w:p w14:paraId="143E0B2E" w14:textId="77777777" w:rsidR="003C765E" w:rsidRPr="00300AF1" w:rsidRDefault="003C765E" w:rsidP="003628EC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Thời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đóng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4661" w:type="dxa"/>
            <w:vAlign w:val="center"/>
          </w:tcPr>
          <w:p w14:paraId="2B3FAD5E" w14:textId="77777777" w:rsidR="003C765E" w:rsidRPr="00300AF1" w:rsidRDefault="003C765E" w:rsidP="003C765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</w:p>
        </w:tc>
      </w:tr>
      <w:tr w:rsidR="003C765E" w:rsidRPr="00300AF1" w14:paraId="2D0C121C" w14:textId="77777777" w:rsidTr="003628EC">
        <w:trPr>
          <w:trHeight w:val="445"/>
        </w:trPr>
        <w:tc>
          <w:tcPr>
            <w:tcW w:w="3955" w:type="dxa"/>
            <w:vAlign w:val="center"/>
          </w:tcPr>
          <w:p w14:paraId="7B9B2132" w14:textId="77777777" w:rsidR="003C765E" w:rsidRPr="00300AF1" w:rsidRDefault="003C765E" w:rsidP="003628EC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đóng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4661" w:type="dxa"/>
            <w:vAlign w:val="center"/>
          </w:tcPr>
          <w:p w14:paraId="09556B8F" w14:textId="77777777" w:rsidR="003C765E" w:rsidRPr="00300AF1" w:rsidRDefault="003C765E" w:rsidP="003C765E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Nửa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Quý</w:t>
            </w:r>
            <w:proofErr w:type="spellEnd"/>
          </w:p>
        </w:tc>
      </w:tr>
    </w:tbl>
    <w:p w14:paraId="431F88C0" w14:textId="77777777" w:rsidR="009C4327" w:rsidRPr="00300AF1" w:rsidRDefault="009C432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5"/>
        <w:gridCol w:w="4661"/>
      </w:tblGrid>
      <w:tr w:rsidR="00D24450" w:rsidRPr="00300AF1" w14:paraId="53B30DC5" w14:textId="77777777" w:rsidTr="00A342F4">
        <w:trPr>
          <w:trHeight w:val="445"/>
        </w:trPr>
        <w:tc>
          <w:tcPr>
            <w:tcW w:w="3955" w:type="dxa"/>
            <w:vAlign w:val="center"/>
          </w:tcPr>
          <w:p w14:paraId="2BCDF9A7" w14:textId="77777777" w:rsidR="00D24450" w:rsidRPr="00300AF1" w:rsidRDefault="00D24450" w:rsidP="00A342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kỹ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thuật</w:t>
            </w:r>
            <w:proofErr w:type="spellEnd"/>
          </w:p>
        </w:tc>
        <w:tc>
          <w:tcPr>
            <w:tcW w:w="4661" w:type="dxa"/>
            <w:vAlign w:val="center"/>
          </w:tcPr>
          <w:p w14:paraId="17EF5596" w14:textId="77777777" w:rsidR="00D24450" w:rsidRPr="00300AF1" w:rsidRDefault="00D24450" w:rsidP="00A342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hiểm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Tử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10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15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</w:p>
        </w:tc>
      </w:tr>
      <w:tr w:rsidR="00D24450" w:rsidRPr="00300AF1" w14:paraId="1E014334" w14:textId="77777777" w:rsidTr="00A342F4">
        <w:trPr>
          <w:trHeight w:val="445"/>
        </w:trPr>
        <w:tc>
          <w:tcPr>
            <w:tcW w:w="3955" w:type="dxa"/>
            <w:vAlign w:val="center"/>
          </w:tcPr>
          <w:p w14:paraId="172413D6" w14:textId="77777777" w:rsidR="00D24450" w:rsidRPr="00300AF1" w:rsidRDefault="00D24450" w:rsidP="00A342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Tên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thương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mại</w:t>
            </w:r>
            <w:proofErr w:type="spellEnd"/>
          </w:p>
        </w:tc>
        <w:tc>
          <w:tcPr>
            <w:tcW w:w="4661" w:type="dxa"/>
            <w:vAlign w:val="center"/>
          </w:tcPr>
          <w:p w14:paraId="5E19C757" w14:textId="77777777" w:rsidR="00D24450" w:rsidRPr="00300AF1" w:rsidRDefault="00D24450" w:rsidP="00A342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Bình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Ưu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Việt</w:t>
            </w:r>
            <w:proofErr w:type="spellEnd"/>
          </w:p>
        </w:tc>
      </w:tr>
      <w:tr w:rsidR="00D24450" w:rsidRPr="00300AF1" w14:paraId="0A04FBFF" w14:textId="77777777" w:rsidTr="00A342F4">
        <w:trPr>
          <w:trHeight w:val="445"/>
        </w:trPr>
        <w:tc>
          <w:tcPr>
            <w:tcW w:w="3955" w:type="dxa"/>
            <w:vAlign w:val="center"/>
          </w:tcPr>
          <w:p w14:paraId="317BD944" w14:textId="77777777" w:rsidR="00D24450" w:rsidRPr="00300AF1" w:rsidRDefault="00D24450" w:rsidP="00A342F4">
            <w:pPr>
              <w:spacing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4661" w:type="dxa"/>
            <w:vAlign w:val="center"/>
          </w:tcPr>
          <w:p w14:paraId="774AC218" w14:textId="77777777" w:rsidR="00D24450" w:rsidRPr="00300AF1" w:rsidRDefault="00D24450" w:rsidP="00A342F4">
            <w:pPr>
              <w:spacing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5, 10, 15 </w:t>
            </w:r>
            <w:proofErr w:type="spellStart"/>
            <w:r w:rsidRPr="00300AF1">
              <w:rPr>
                <w:rFonts w:ascii="Times New Roman" w:eastAsia="Times New Roman" w:hAnsi="Times New Roman" w:cs="Times New Roman"/>
                <w:sz w:val="24"/>
                <w:szCs w:val="24"/>
              </w:rPr>
              <w:t>năm</w:t>
            </w:r>
            <w:proofErr w:type="spellEnd"/>
          </w:p>
        </w:tc>
      </w:tr>
    </w:tbl>
    <w:p w14:paraId="7C44210D" w14:textId="77777777" w:rsidR="00D24450" w:rsidRPr="00300AF1" w:rsidRDefault="00D24450">
      <w:pPr>
        <w:rPr>
          <w:rFonts w:ascii="Times New Roman" w:hAnsi="Times New Roman" w:cs="Times New Roman"/>
          <w:sz w:val="24"/>
          <w:szCs w:val="24"/>
        </w:rPr>
      </w:pPr>
    </w:p>
    <w:p w14:paraId="5CB4F17F" w14:textId="77777777" w:rsidR="00D24450" w:rsidRPr="00300AF1" w:rsidRDefault="00D24450">
      <w:pPr>
        <w:rPr>
          <w:rFonts w:ascii="Times New Roman" w:hAnsi="Times New Roman" w:cs="Times New Roman"/>
          <w:sz w:val="24"/>
          <w:szCs w:val="24"/>
        </w:rPr>
      </w:pPr>
    </w:p>
    <w:sectPr w:rsidR="00D24450" w:rsidRPr="00300AF1" w:rsidSect="004C0F1E">
      <w:pgSz w:w="12240" w:h="15840"/>
      <w:pgMar w:top="99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32D9F"/>
    <w:multiLevelType w:val="hybridMultilevel"/>
    <w:tmpl w:val="D7ECFDC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90906"/>
    <w:multiLevelType w:val="hybridMultilevel"/>
    <w:tmpl w:val="3FC4922A"/>
    <w:lvl w:ilvl="0" w:tplc="A5B240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95E00"/>
    <w:multiLevelType w:val="hybridMultilevel"/>
    <w:tmpl w:val="02583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A4"/>
    <w:rsid w:val="00090486"/>
    <w:rsid w:val="00134108"/>
    <w:rsid w:val="00300AF1"/>
    <w:rsid w:val="003628EC"/>
    <w:rsid w:val="003B775E"/>
    <w:rsid w:val="003C765E"/>
    <w:rsid w:val="003E3FA4"/>
    <w:rsid w:val="003F2F7F"/>
    <w:rsid w:val="004A3067"/>
    <w:rsid w:val="004A4FC1"/>
    <w:rsid w:val="004C0F1E"/>
    <w:rsid w:val="004C7EFD"/>
    <w:rsid w:val="00507433"/>
    <w:rsid w:val="005B5A17"/>
    <w:rsid w:val="005E3713"/>
    <w:rsid w:val="006141E6"/>
    <w:rsid w:val="006F5C46"/>
    <w:rsid w:val="007344F2"/>
    <w:rsid w:val="00762C3F"/>
    <w:rsid w:val="009401FA"/>
    <w:rsid w:val="009C4327"/>
    <w:rsid w:val="00AE664C"/>
    <w:rsid w:val="00B63F1B"/>
    <w:rsid w:val="00C74067"/>
    <w:rsid w:val="00D24450"/>
    <w:rsid w:val="00DA3A73"/>
    <w:rsid w:val="00DE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8C3AB"/>
  <w15:chartTrackingRefBased/>
  <w15:docId w15:val="{0D2564C4-52FB-46A4-98DE-B96224A6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F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F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3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FA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E0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E6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6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66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6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6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Nguyen, Viet-Ha</dc:creator>
  <cp:keywords/>
  <dc:description/>
  <cp:lastModifiedBy>Vo, Anh-Ngoc</cp:lastModifiedBy>
  <cp:revision>6</cp:revision>
  <cp:lastPrinted>2015-02-27T02:58:00Z</cp:lastPrinted>
  <dcterms:created xsi:type="dcterms:W3CDTF">2017-08-22T02:46:00Z</dcterms:created>
  <dcterms:modified xsi:type="dcterms:W3CDTF">2017-12-20T07:10:00Z</dcterms:modified>
</cp:coreProperties>
</file>