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630D27" w14:textId="77777777" w:rsidR="006A3E08" w:rsidRPr="00490ADE" w:rsidRDefault="006A3E08" w:rsidP="006A3E08">
      <w:pPr>
        <w:spacing w:after="120"/>
        <w:jc w:val="center"/>
        <w:rPr>
          <w:rFonts w:ascii="Times New Roman" w:hAnsi="Times New Roman" w:cs="Times New Roman"/>
          <w:b/>
          <w:sz w:val="24"/>
          <w:szCs w:val="24"/>
        </w:rPr>
      </w:pPr>
      <w:r w:rsidRPr="00490ADE">
        <w:rPr>
          <w:rFonts w:ascii="Times New Roman" w:hAnsi="Times New Roman" w:cs="Times New Roman"/>
          <w:b/>
          <w:sz w:val="24"/>
          <w:szCs w:val="24"/>
        </w:rPr>
        <w:t>TÓM TẮT SẢN PHẨM</w:t>
      </w:r>
    </w:p>
    <w:p w14:paraId="1BFC580D" w14:textId="77777777" w:rsidR="006A3E08" w:rsidRPr="00490ADE" w:rsidRDefault="006A3E08" w:rsidP="006B228F">
      <w:pPr>
        <w:spacing w:after="480"/>
        <w:jc w:val="center"/>
        <w:rPr>
          <w:rFonts w:ascii="Times New Roman" w:hAnsi="Times New Roman" w:cs="Times New Roman"/>
          <w:b/>
          <w:sz w:val="24"/>
          <w:szCs w:val="24"/>
        </w:rPr>
      </w:pPr>
      <w:r w:rsidRPr="00490ADE">
        <w:rPr>
          <w:rFonts w:ascii="Times New Roman" w:hAnsi="Times New Roman" w:cs="Times New Roman"/>
          <w:b/>
          <w:sz w:val="24"/>
          <w:szCs w:val="24"/>
        </w:rPr>
        <w:t xml:space="preserve">BẢO HIỂM LIÊN KẾT CHUNG </w:t>
      </w:r>
      <w:r w:rsidR="00C16F6E" w:rsidRPr="00490ADE">
        <w:rPr>
          <w:rFonts w:ascii="Times New Roman" w:hAnsi="Times New Roman" w:cs="Times New Roman"/>
          <w:b/>
          <w:sz w:val="24"/>
          <w:szCs w:val="24"/>
        </w:rPr>
        <w:t>-</w:t>
      </w:r>
      <w:r w:rsidRPr="00490ADE">
        <w:rPr>
          <w:rFonts w:ascii="Times New Roman" w:hAnsi="Times New Roman" w:cs="Times New Roman"/>
          <w:b/>
          <w:sz w:val="24"/>
          <w:szCs w:val="24"/>
        </w:rPr>
        <w:t xml:space="preserve"> QUYỀN LỢI ƯU VIỆT</w:t>
      </w:r>
    </w:p>
    <w:p w14:paraId="3ACABE1E" w14:textId="77777777" w:rsidR="00766AB9" w:rsidRPr="00490ADE" w:rsidRDefault="00251F73" w:rsidP="006A3E08">
      <w:pPr>
        <w:jc w:val="both"/>
        <w:rPr>
          <w:rFonts w:ascii="Times New Roman" w:hAnsi="Times New Roman" w:cs="Times New Roman"/>
          <w:bCs/>
          <w:sz w:val="24"/>
          <w:szCs w:val="24"/>
        </w:rPr>
      </w:pPr>
      <w:r w:rsidRPr="00490ADE">
        <w:rPr>
          <w:rFonts w:ascii="Times New Roman" w:hAnsi="Times New Roman" w:cs="Times New Roman"/>
          <w:sz w:val="24"/>
          <w:szCs w:val="24"/>
        </w:rPr>
        <w:t xml:space="preserve">Bảo hiểm Liên kết chung </w:t>
      </w:r>
      <w:r w:rsidR="002A6E03" w:rsidRPr="00490ADE">
        <w:rPr>
          <w:rFonts w:ascii="Times New Roman" w:hAnsi="Times New Roman" w:cs="Times New Roman"/>
          <w:sz w:val="24"/>
          <w:szCs w:val="24"/>
        </w:rPr>
        <w:t xml:space="preserve">- Quyền lợi ưu việt </w:t>
      </w:r>
      <w:r w:rsidRPr="00490ADE">
        <w:rPr>
          <w:rFonts w:ascii="Times New Roman" w:hAnsi="Times New Roman" w:cs="Times New Roman"/>
          <w:sz w:val="24"/>
          <w:szCs w:val="24"/>
        </w:rPr>
        <w:t xml:space="preserve">đã được Bộ Tài chính phê chuẩn vào năm 2014, sản phẩm được phân phối thông qua Kênh Đại lý bảo hiểm và Kênh liên kết ngân hàng và nhận được sự hưởng ứng nhiệt tình từ quý khách hàng. </w:t>
      </w:r>
      <w:r w:rsidR="002A6E03" w:rsidRPr="00490ADE">
        <w:rPr>
          <w:rFonts w:ascii="Times New Roman" w:hAnsi="Times New Roman" w:cs="Times New Roman"/>
          <w:sz w:val="24"/>
          <w:szCs w:val="24"/>
        </w:rPr>
        <w:t>S</w:t>
      </w:r>
      <w:r w:rsidRPr="00490ADE">
        <w:rPr>
          <w:rFonts w:ascii="Times New Roman" w:hAnsi="Times New Roman" w:cs="Times New Roman"/>
          <w:sz w:val="24"/>
          <w:szCs w:val="24"/>
        </w:rPr>
        <w:t xml:space="preserve">ản phẩm Bảo hiểm liên kết chung </w:t>
      </w:r>
      <w:r w:rsidR="002A6E03" w:rsidRPr="00490ADE">
        <w:rPr>
          <w:rFonts w:ascii="Times New Roman" w:hAnsi="Times New Roman" w:cs="Times New Roman"/>
          <w:sz w:val="24"/>
          <w:szCs w:val="24"/>
        </w:rPr>
        <w:t xml:space="preserve">- Quyền lợi ưu việt </w:t>
      </w:r>
      <w:r w:rsidR="008E0DAF" w:rsidRPr="00490ADE">
        <w:rPr>
          <w:rFonts w:ascii="Times New Roman" w:hAnsi="Times New Roman" w:cs="Times New Roman"/>
          <w:sz w:val="24"/>
          <w:szCs w:val="24"/>
        </w:rPr>
        <w:t>có một số đặc điểm nổi bật sau:</w:t>
      </w:r>
    </w:p>
    <w:p w14:paraId="0EEC651C" w14:textId="77777777" w:rsidR="002951AE" w:rsidRPr="00490ADE" w:rsidRDefault="002951AE" w:rsidP="006B228F">
      <w:pPr>
        <w:numPr>
          <w:ilvl w:val="0"/>
          <w:numId w:val="3"/>
        </w:numPr>
        <w:spacing w:before="120" w:after="0" w:line="240" w:lineRule="auto"/>
        <w:ind w:left="540" w:hanging="540"/>
        <w:jc w:val="both"/>
        <w:rPr>
          <w:rFonts w:ascii="Times New Roman" w:hAnsi="Times New Roman" w:cs="Times New Roman"/>
          <w:bCs/>
          <w:sz w:val="24"/>
          <w:szCs w:val="24"/>
        </w:rPr>
      </w:pPr>
      <w:r w:rsidRPr="00490ADE">
        <w:rPr>
          <w:rFonts w:ascii="Times New Roman" w:hAnsi="Times New Roman" w:cs="Times New Roman"/>
          <w:bCs/>
          <w:sz w:val="24"/>
          <w:szCs w:val="24"/>
        </w:rPr>
        <w:t>Sản phẩm sẽ tồn tại song song 2 tài khoản là tài khoản cơ bản và tài khoản tích lũy giúp khách hàng tối đa hóa kế hoạch tiết kiệm của mình cũng như duy trì quyền lợi bảo vệ trong suốt thời hạn của hợp đồng.</w:t>
      </w:r>
    </w:p>
    <w:p w14:paraId="1DEF9F57" w14:textId="77777777" w:rsidR="00251F73" w:rsidRPr="00490ADE" w:rsidRDefault="00150E85" w:rsidP="006B228F">
      <w:pPr>
        <w:numPr>
          <w:ilvl w:val="0"/>
          <w:numId w:val="3"/>
        </w:numPr>
        <w:spacing w:before="120" w:after="0" w:line="240" w:lineRule="auto"/>
        <w:ind w:left="540" w:hanging="540"/>
        <w:jc w:val="both"/>
        <w:rPr>
          <w:rFonts w:ascii="Times New Roman" w:hAnsi="Times New Roman" w:cs="Times New Roman"/>
          <w:bCs/>
          <w:sz w:val="24"/>
          <w:szCs w:val="24"/>
        </w:rPr>
      </w:pPr>
      <w:r w:rsidRPr="00490ADE">
        <w:rPr>
          <w:rFonts w:ascii="Times New Roman" w:hAnsi="Times New Roman" w:cs="Times New Roman"/>
          <w:bCs/>
          <w:sz w:val="24"/>
          <w:szCs w:val="24"/>
        </w:rPr>
        <w:t xml:space="preserve">Khách hàng có </w:t>
      </w:r>
      <w:bookmarkStart w:id="0" w:name="_GoBack"/>
      <w:bookmarkEnd w:id="0"/>
      <w:r w:rsidRPr="00490ADE">
        <w:rPr>
          <w:rFonts w:ascii="Times New Roman" w:hAnsi="Times New Roman" w:cs="Times New Roman"/>
          <w:bCs/>
          <w:sz w:val="24"/>
          <w:szCs w:val="24"/>
        </w:rPr>
        <w:t>thể l</w:t>
      </w:r>
      <w:r w:rsidR="00766AB9" w:rsidRPr="00490ADE">
        <w:rPr>
          <w:rFonts w:ascii="Times New Roman" w:hAnsi="Times New Roman" w:cs="Times New Roman"/>
          <w:bCs/>
          <w:sz w:val="24"/>
          <w:szCs w:val="24"/>
        </w:rPr>
        <w:t xml:space="preserve">inh hoạt lựa chọn mức phí đóng cũng như Số tiền bảo hiểm (STBH) phù hợp với từng giai đoạn trong cuộc sống. </w:t>
      </w:r>
    </w:p>
    <w:p w14:paraId="0CC0A0FA" w14:textId="77777777" w:rsidR="00150E85" w:rsidRPr="00490ADE" w:rsidRDefault="00114F7F" w:rsidP="006B228F">
      <w:pPr>
        <w:numPr>
          <w:ilvl w:val="0"/>
          <w:numId w:val="3"/>
        </w:numPr>
        <w:spacing w:before="120" w:after="0" w:line="240" w:lineRule="auto"/>
        <w:ind w:left="540" w:hanging="540"/>
        <w:jc w:val="both"/>
        <w:rPr>
          <w:rFonts w:ascii="Times New Roman" w:hAnsi="Times New Roman" w:cs="Times New Roman"/>
          <w:bCs/>
          <w:sz w:val="24"/>
          <w:szCs w:val="24"/>
        </w:rPr>
      </w:pPr>
      <w:r w:rsidRPr="00490ADE">
        <w:rPr>
          <w:rFonts w:ascii="Times New Roman" w:hAnsi="Times New Roman" w:cs="Times New Roman"/>
          <w:bCs/>
          <w:sz w:val="24"/>
          <w:szCs w:val="24"/>
        </w:rPr>
        <w:t xml:space="preserve">Sản phẩm cung cấp 2 lựa chọn quyền lợi bảo hiểm: Quyền lợi bảo hiểm cơ bản và Quyền lợi bảo hiểm nâng cao, giúp khách hàng chủ động quyết định giá trị bảo hiểm </w:t>
      </w:r>
      <w:r w:rsidR="00AA0C1B" w:rsidRPr="00490ADE">
        <w:rPr>
          <w:rFonts w:ascii="Times New Roman" w:hAnsi="Times New Roman" w:cs="Times New Roman"/>
          <w:bCs/>
          <w:sz w:val="24"/>
          <w:szCs w:val="24"/>
        </w:rPr>
        <w:t xml:space="preserve">trước các rủi ro tàn tật toàn bộ vĩnh viễn và tử vong </w:t>
      </w:r>
      <w:r w:rsidRPr="00490ADE">
        <w:rPr>
          <w:rFonts w:ascii="Times New Roman" w:hAnsi="Times New Roman" w:cs="Times New Roman"/>
          <w:bCs/>
          <w:sz w:val="24"/>
          <w:szCs w:val="24"/>
        </w:rPr>
        <w:t>tùy theo nhu cầu của mình. Đồng thời, sản phẩm cho phép khách hàng được quyền chuyển đổi giữa 2 lựa chọn quyền lợi bảo hiểm này khi có sự thay đổi các nhu cầu bảo hiểm và tiết kiệm trong cuộc sống.</w:t>
      </w:r>
    </w:p>
    <w:p w14:paraId="54EC5E87" w14:textId="77777777" w:rsidR="00766AB9" w:rsidRPr="00490ADE" w:rsidRDefault="00766AB9" w:rsidP="006B228F">
      <w:pPr>
        <w:numPr>
          <w:ilvl w:val="0"/>
          <w:numId w:val="3"/>
        </w:numPr>
        <w:spacing w:before="120" w:after="0" w:line="240" w:lineRule="auto"/>
        <w:ind w:left="540" w:hanging="540"/>
        <w:jc w:val="both"/>
        <w:rPr>
          <w:rFonts w:ascii="Times New Roman" w:hAnsi="Times New Roman" w:cs="Times New Roman"/>
          <w:bCs/>
          <w:sz w:val="24"/>
          <w:szCs w:val="24"/>
        </w:rPr>
      </w:pPr>
      <w:r w:rsidRPr="00490ADE">
        <w:rPr>
          <w:rFonts w:ascii="Times New Roman" w:hAnsi="Times New Roman" w:cs="Times New Roman"/>
          <w:bCs/>
          <w:sz w:val="24"/>
          <w:szCs w:val="24"/>
        </w:rPr>
        <w:t xml:space="preserve">Mỗi sự kiện quan trọng như kết hôn, sinh con là những lúc mà trách nhiệm của người trụ cột sẽ gia tăng, khách hàng sẽ được quyền tăng thêm số tiền bảo hiểm lên đến 25% Số tiền bảo hiểm hiện tại mà không cần </w:t>
      </w:r>
      <w:r w:rsidR="00114F7F" w:rsidRPr="00490ADE">
        <w:rPr>
          <w:rFonts w:ascii="Times New Roman" w:hAnsi="Times New Roman" w:cs="Times New Roman"/>
          <w:bCs/>
          <w:sz w:val="24"/>
          <w:szCs w:val="24"/>
        </w:rPr>
        <w:t>cung cấp bằng chứng về</w:t>
      </w:r>
      <w:r w:rsidRPr="00490ADE">
        <w:rPr>
          <w:rFonts w:ascii="Times New Roman" w:hAnsi="Times New Roman" w:cs="Times New Roman"/>
          <w:bCs/>
          <w:sz w:val="24"/>
          <w:szCs w:val="24"/>
        </w:rPr>
        <w:t xml:space="preserve"> sức khỏe</w:t>
      </w:r>
      <w:r w:rsidR="00114F7F" w:rsidRPr="00490ADE">
        <w:rPr>
          <w:rFonts w:ascii="Times New Roman" w:hAnsi="Times New Roman" w:cs="Times New Roman"/>
          <w:bCs/>
          <w:sz w:val="24"/>
          <w:szCs w:val="24"/>
        </w:rPr>
        <w:t xml:space="preserve"> và tài chính</w:t>
      </w:r>
      <w:r w:rsidRPr="00490ADE">
        <w:rPr>
          <w:rFonts w:ascii="Times New Roman" w:hAnsi="Times New Roman" w:cs="Times New Roman"/>
          <w:bCs/>
          <w:sz w:val="24"/>
          <w:szCs w:val="24"/>
        </w:rPr>
        <w:t>.</w:t>
      </w:r>
    </w:p>
    <w:p w14:paraId="0AF3345E" w14:textId="77777777" w:rsidR="00555416" w:rsidRPr="00490ADE" w:rsidRDefault="00DD0995" w:rsidP="006B228F">
      <w:pPr>
        <w:numPr>
          <w:ilvl w:val="0"/>
          <w:numId w:val="3"/>
        </w:numPr>
        <w:spacing w:before="120" w:after="0" w:line="240" w:lineRule="auto"/>
        <w:ind w:left="540" w:hanging="540"/>
        <w:jc w:val="both"/>
        <w:rPr>
          <w:rFonts w:ascii="Times New Roman" w:hAnsi="Times New Roman" w:cs="Times New Roman"/>
          <w:bCs/>
          <w:sz w:val="24"/>
          <w:szCs w:val="24"/>
        </w:rPr>
      </w:pPr>
      <w:r w:rsidRPr="00490ADE">
        <w:rPr>
          <w:rFonts w:ascii="Times New Roman" w:hAnsi="Times New Roman" w:cs="Times New Roman"/>
          <w:bCs/>
          <w:sz w:val="24"/>
          <w:szCs w:val="24"/>
        </w:rPr>
        <w:t>K</w:t>
      </w:r>
      <w:r w:rsidR="00555416" w:rsidRPr="00490ADE">
        <w:rPr>
          <w:rFonts w:ascii="Times New Roman" w:hAnsi="Times New Roman" w:cs="Times New Roman"/>
          <w:bCs/>
          <w:sz w:val="24"/>
          <w:szCs w:val="24"/>
        </w:rPr>
        <w:t>hách hàng sẽ được tăng thêm quyền lợi tử vong do tai nạn tương ứng 100% Số tiền bảo hiểm hiện tạ</w:t>
      </w:r>
      <w:r w:rsidRPr="00490ADE">
        <w:rPr>
          <w:rFonts w:ascii="Times New Roman" w:hAnsi="Times New Roman" w:cs="Times New Roman"/>
          <w:bCs/>
          <w:sz w:val="24"/>
          <w:szCs w:val="24"/>
        </w:rPr>
        <w:t>i khi Phí bảo hiểm cơ bản được đóng đúng hạn.</w:t>
      </w:r>
    </w:p>
    <w:p w14:paraId="2F2CAD07" w14:textId="77777777" w:rsidR="00A338E9" w:rsidRPr="00490ADE" w:rsidRDefault="00A338E9" w:rsidP="006B228F">
      <w:pPr>
        <w:numPr>
          <w:ilvl w:val="0"/>
          <w:numId w:val="3"/>
        </w:numPr>
        <w:spacing w:before="120" w:after="0" w:line="240" w:lineRule="auto"/>
        <w:ind w:left="540" w:hanging="540"/>
        <w:jc w:val="both"/>
        <w:rPr>
          <w:rFonts w:ascii="Times New Roman" w:hAnsi="Times New Roman" w:cs="Times New Roman"/>
          <w:bCs/>
          <w:sz w:val="24"/>
          <w:szCs w:val="24"/>
        </w:rPr>
      </w:pPr>
      <w:r w:rsidRPr="00490ADE">
        <w:rPr>
          <w:rFonts w:ascii="Times New Roman" w:hAnsi="Times New Roman" w:cs="Times New Roman"/>
          <w:bCs/>
          <w:sz w:val="24"/>
          <w:szCs w:val="24"/>
        </w:rPr>
        <w:t>Khách hàng sẽ được tăng thêm quyền lợi không hút thuốc tương ứng 10% Số tiền bảo hiểm hiện tại khi được xác định là không hút thuố</w:t>
      </w:r>
      <w:r w:rsidR="001B6ECD" w:rsidRPr="00490ADE">
        <w:rPr>
          <w:rFonts w:ascii="Times New Roman" w:hAnsi="Times New Roman" w:cs="Times New Roman"/>
          <w:bCs/>
          <w:sz w:val="24"/>
          <w:szCs w:val="24"/>
        </w:rPr>
        <w:t>c lá</w:t>
      </w:r>
      <w:r w:rsidRPr="00490ADE">
        <w:rPr>
          <w:rFonts w:ascii="Times New Roman" w:hAnsi="Times New Roman" w:cs="Times New Roman"/>
          <w:bCs/>
          <w:sz w:val="24"/>
          <w:szCs w:val="24"/>
        </w:rPr>
        <w:t xml:space="preserve"> tại thời điểm tử vong.</w:t>
      </w:r>
    </w:p>
    <w:p w14:paraId="5FF6A5D4" w14:textId="77777777" w:rsidR="003F3D04" w:rsidRPr="00490ADE" w:rsidRDefault="003F3D04" w:rsidP="006B228F">
      <w:pPr>
        <w:numPr>
          <w:ilvl w:val="0"/>
          <w:numId w:val="3"/>
        </w:numPr>
        <w:spacing w:before="120" w:after="0" w:line="240" w:lineRule="auto"/>
        <w:ind w:left="540" w:hanging="540"/>
        <w:jc w:val="both"/>
        <w:rPr>
          <w:rFonts w:ascii="Times New Roman" w:hAnsi="Times New Roman" w:cs="Times New Roman"/>
          <w:bCs/>
          <w:sz w:val="24"/>
          <w:szCs w:val="24"/>
        </w:rPr>
      </w:pPr>
      <w:r w:rsidRPr="00490ADE">
        <w:rPr>
          <w:rFonts w:ascii="Times New Roman" w:hAnsi="Times New Roman" w:cs="Times New Roman"/>
          <w:bCs/>
          <w:sz w:val="24"/>
          <w:szCs w:val="24"/>
        </w:rPr>
        <w:t xml:space="preserve">Khách </w:t>
      </w:r>
      <w:r w:rsidR="00ED03DB" w:rsidRPr="00490ADE">
        <w:rPr>
          <w:rFonts w:ascii="Times New Roman" w:hAnsi="Times New Roman" w:cs="Times New Roman"/>
          <w:bCs/>
          <w:sz w:val="24"/>
          <w:szCs w:val="24"/>
        </w:rPr>
        <w:t>hà</w:t>
      </w:r>
      <w:r w:rsidRPr="00490ADE">
        <w:rPr>
          <w:rFonts w:ascii="Times New Roman" w:hAnsi="Times New Roman" w:cs="Times New Roman"/>
          <w:bCs/>
          <w:sz w:val="24"/>
          <w:szCs w:val="24"/>
        </w:rPr>
        <w:t xml:space="preserve">ng sẽ được hỗ trợ khi mắc bệnh Ung thư với 25% Số tiền bảo hiểm được ứng trước từ quyền lợi bảo hiểm tử vong để có thể trang trải các chi phí </w:t>
      </w:r>
      <w:r w:rsidR="000B1182" w:rsidRPr="00490ADE">
        <w:rPr>
          <w:rFonts w:ascii="Times New Roman" w:hAnsi="Times New Roman" w:cs="Times New Roman"/>
          <w:bCs/>
          <w:sz w:val="24"/>
          <w:szCs w:val="24"/>
        </w:rPr>
        <w:t>điều trị bệnh.</w:t>
      </w:r>
    </w:p>
    <w:p w14:paraId="1444B060" w14:textId="77777777" w:rsidR="006C66D9" w:rsidRPr="00490ADE" w:rsidRDefault="006C66D9" w:rsidP="006C66D9">
      <w:pPr>
        <w:spacing w:before="120" w:after="0" w:line="240" w:lineRule="auto"/>
        <w:ind w:left="540"/>
        <w:jc w:val="both"/>
        <w:rPr>
          <w:rFonts w:ascii="Times New Roman" w:hAnsi="Times New Roman" w:cs="Times New Roman"/>
          <w:bCs/>
          <w:sz w:val="24"/>
          <w:szCs w:val="24"/>
        </w:rPr>
      </w:pPr>
    </w:p>
    <w:p w14:paraId="2A2F1E1B" w14:textId="77777777" w:rsidR="00B76A05" w:rsidRPr="00490ADE" w:rsidRDefault="00B76A05" w:rsidP="006A3E08">
      <w:pPr>
        <w:jc w:val="both"/>
        <w:rPr>
          <w:rFonts w:ascii="Times New Roman" w:hAnsi="Times New Roman" w:cs="Times New Roman"/>
          <w:sz w:val="24"/>
          <w:szCs w:val="24"/>
        </w:rPr>
      </w:pPr>
    </w:p>
    <w:p w14:paraId="6CA2B35E" w14:textId="77777777" w:rsidR="00817E63" w:rsidRPr="00490ADE" w:rsidRDefault="00817E63">
      <w:pPr>
        <w:rPr>
          <w:rFonts w:ascii="Times New Roman" w:hAnsi="Times New Roman" w:cs="Times New Roman"/>
          <w:sz w:val="24"/>
          <w:szCs w:val="24"/>
        </w:rPr>
      </w:pPr>
      <w:r w:rsidRPr="00490ADE">
        <w:rPr>
          <w:rFonts w:ascii="Times New Roman" w:hAnsi="Times New Roman" w:cs="Times New Roman"/>
          <w:sz w:val="24"/>
          <w:szCs w:val="24"/>
        </w:rPr>
        <w:br w:type="page"/>
      </w:r>
    </w:p>
    <w:p w14:paraId="38C81AE1" w14:textId="77777777" w:rsidR="00C16F6E" w:rsidRPr="00490ADE" w:rsidRDefault="00817E63" w:rsidP="00817E63">
      <w:pPr>
        <w:jc w:val="center"/>
        <w:rPr>
          <w:rFonts w:ascii="Times New Roman" w:hAnsi="Times New Roman" w:cs="Times New Roman"/>
          <w:b/>
          <w:sz w:val="24"/>
          <w:szCs w:val="24"/>
        </w:rPr>
      </w:pPr>
      <w:r w:rsidRPr="00490ADE">
        <w:rPr>
          <w:rFonts w:ascii="Times New Roman" w:hAnsi="Times New Roman" w:cs="Times New Roman"/>
          <w:b/>
          <w:sz w:val="24"/>
          <w:szCs w:val="24"/>
        </w:rPr>
        <w:lastRenderedPageBreak/>
        <w:t xml:space="preserve">ĐẶC ĐIỂM SẢN PHẨM </w:t>
      </w:r>
    </w:p>
    <w:p w14:paraId="6FBBFBC8" w14:textId="77777777" w:rsidR="00817E63" w:rsidRPr="00490ADE" w:rsidRDefault="00817E63" w:rsidP="00817E63">
      <w:pPr>
        <w:jc w:val="center"/>
        <w:rPr>
          <w:rFonts w:ascii="Times New Roman" w:hAnsi="Times New Roman" w:cs="Times New Roman"/>
          <w:b/>
          <w:sz w:val="24"/>
          <w:szCs w:val="24"/>
        </w:rPr>
      </w:pPr>
      <w:r w:rsidRPr="00490ADE">
        <w:rPr>
          <w:rFonts w:ascii="Times New Roman" w:hAnsi="Times New Roman" w:cs="Times New Roman"/>
          <w:b/>
          <w:sz w:val="24"/>
          <w:szCs w:val="24"/>
        </w:rPr>
        <w:t xml:space="preserve">BẢO HIỂM LIÊN KẾT CHUNG </w:t>
      </w:r>
      <w:r w:rsidR="00C16F6E" w:rsidRPr="00490ADE">
        <w:rPr>
          <w:rFonts w:ascii="Times New Roman" w:hAnsi="Times New Roman" w:cs="Times New Roman"/>
          <w:b/>
          <w:sz w:val="24"/>
          <w:szCs w:val="24"/>
        </w:rPr>
        <w:t xml:space="preserve">- </w:t>
      </w:r>
      <w:r w:rsidRPr="00490ADE">
        <w:rPr>
          <w:rFonts w:ascii="Times New Roman" w:hAnsi="Times New Roman" w:cs="Times New Roman"/>
          <w:b/>
          <w:sz w:val="24"/>
          <w:szCs w:val="24"/>
        </w:rPr>
        <w:t xml:space="preserve">QUYỀN LỢI ƯU VIỆT </w:t>
      </w:r>
    </w:p>
    <w:tbl>
      <w:tblPr>
        <w:tblStyle w:val="TableGrid"/>
        <w:tblW w:w="0" w:type="auto"/>
        <w:tblLook w:val="04A0" w:firstRow="1" w:lastRow="0" w:firstColumn="1" w:lastColumn="0" w:noHBand="0" w:noVBand="1"/>
      </w:tblPr>
      <w:tblGrid>
        <w:gridCol w:w="3191"/>
        <w:gridCol w:w="6116"/>
      </w:tblGrid>
      <w:tr w:rsidR="00640517" w:rsidRPr="00490ADE" w14:paraId="21E89B9A" w14:textId="77777777" w:rsidTr="00640517">
        <w:tc>
          <w:tcPr>
            <w:tcW w:w="9533" w:type="dxa"/>
            <w:gridSpan w:val="2"/>
            <w:vAlign w:val="center"/>
          </w:tcPr>
          <w:p w14:paraId="19B723E4" w14:textId="77777777" w:rsidR="00640517" w:rsidRPr="00490ADE" w:rsidRDefault="00640517" w:rsidP="00640517">
            <w:pPr>
              <w:rPr>
                <w:rFonts w:ascii="Times New Roman" w:hAnsi="Times New Roman" w:cs="Times New Roman"/>
                <w:b/>
                <w:sz w:val="24"/>
                <w:szCs w:val="24"/>
              </w:rPr>
            </w:pPr>
            <w:r w:rsidRPr="00490ADE">
              <w:rPr>
                <w:rFonts w:ascii="Times New Roman" w:hAnsi="Times New Roman" w:cs="Times New Roman"/>
                <w:b/>
                <w:sz w:val="24"/>
                <w:szCs w:val="24"/>
              </w:rPr>
              <w:t>QUYỀN LỢI SẢN PHẨM</w:t>
            </w:r>
          </w:p>
        </w:tc>
      </w:tr>
      <w:tr w:rsidR="000459D3" w:rsidRPr="00490ADE" w14:paraId="4752CF44" w14:textId="77777777" w:rsidTr="000459D3">
        <w:tc>
          <w:tcPr>
            <w:tcW w:w="3258" w:type="dxa"/>
          </w:tcPr>
          <w:p w14:paraId="73A61824"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Quyền lợi bảo hiểm tử vong và tàn tật toàn bộ vĩnh viễn (TTTB&amp;VV)</w:t>
            </w:r>
          </w:p>
        </w:tc>
        <w:tc>
          <w:tcPr>
            <w:tcW w:w="6275" w:type="dxa"/>
          </w:tcPr>
          <w:p w14:paraId="45F91BEF" w14:textId="77777777" w:rsidR="000459D3" w:rsidRPr="00490ADE" w:rsidRDefault="000459D3" w:rsidP="000459D3">
            <w:pPr>
              <w:spacing w:before="60" w:after="60"/>
              <w:jc w:val="both"/>
              <w:rPr>
                <w:rFonts w:ascii="Times New Roman" w:hAnsi="Times New Roman" w:cs="Times New Roman"/>
                <w:b/>
                <w:i/>
                <w:sz w:val="24"/>
                <w:szCs w:val="24"/>
                <w:u w:val="single"/>
              </w:rPr>
            </w:pPr>
            <w:r w:rsidRPr="00490ADE">
              <w:rPr>
                <w:rFonts w:ascii="Times New Roman" w:hAnsi="Times New Roman" w:cs="Times New Roman"/>
                <w:b/>
                <w:i/>
                <w:sz w:val="24"/>
                <w:szCs w:val="24"/>
                <w:u w:val="single"/>
              </w:rPr>
              <w:t>Quyền lợi bảo hiểm cơ bản:</w:t>
            </w:r>
          </w:p>
          <w:p w14:paraId="00B1673C" w14:textId="77777777" w:rsidR="00C961FA" w:rsidRPr="00490ADE" w:rsidRDefault="00510AE2" w:rsidP="00C961FA">
            <w:pPr>
              <w:pStyle w:val="BodyTextIndent"/>
              <w:spacing w:after="120"/>
              <w:ind w:left="0" w:firstLine="0"/>
              <w:jc w:val="both"/>
            </w:pPr>
            <w:r w:rsidRPr="00490ADE">
              <w:rPr>
                <w:lang w:val="en-US"/>
              </w:rPr>
              <w:t xml:space="preserve">Giá trị tài khoản tích lũy công với </w:t>
            </w:r>
            <w:r w:rsidR="00C961FA" w:rsidRPr="00490ADE">
              <w:t>số tiền lớn hơn của:</w:t>
            </w:r>
          </w:p>
          <w:p w14:paraId="30D2203F" w14:textId="77777777" w:rsidR="00C961FA" w:rsidRPr="00490ADE" w:rsidRDefault="00C961FA" w:rsidP="00C961FA">
            <w:pPr>
              <w:pStyle w:val="BodyTextIndent"/>
              <w:numPr>
                <w:ilvl w:val="0"/>
                <w:numId w:val="12"/>
              </w:numPr>
              <w:tabs>
                <w:tab w:val="clear" w:pos="1440"/>
                <w:tab w:val="num" w:pos="1080"/>
              </w:tabs>
              <w:spacing w:after="60"/>
              <w:ind w:left="612" w:hanging="450"/>
              <w:jc w:val="both"/>
            </w:pPr>
            <w:r w:rsidRPr="00490ADE">
              <w:t>Số tiền bảo hiểm hiện tại được tính tại thời điểm tử vong</w:t>
            </w:r>
            <w:r w:rsidRPr="00490ADE">
              <w:rPr>
                <w:lang w:val="en-US"/>
              </w:rPr>
              <w:t xml:space="preserve"> hoặc</w:t>
            </w:r>
            <w:r w:rsidRPr="00490ADE">
              <w:t xml:space="preserve"> TTTB&amp;VV; hoặc</w:t>
            </w:r>
          </w:p>
          <w:p w14:paraId="082BD441" w14:textId="77777777" w:rsidR="00C961FA" w:rsidRPr="00490ADE" w:rsidRDefault="00C961FA" w:rsidP="00C961FA">
            <w:pPr>
              <w:pStyle w:val="BodyTextIndent"/>
              <w:numPr>
                <w:ilvl w:val="0"/>
                <w:numId w:val="12"/>
              </w:numPr>
              <w:tabs>
                <w:tab w:val="clear" w:pos="1440"/>
                <w:tab w:val="num" w:pos="1080"/>
              </w:tabs>
              <w:spacing w:after="120"/>
              <w:ind w:left="612" w:hanging="450"/>
              <w:jc w:val="both"/>
            </w:pPr>
            <w:r w:rsidRPr="00490ADE">
              <w:t xml:space="preserve">Giá trị tài khoản </w:t>
            </w:r>
            <w:r w:rsidRPr="00490ADE">
              <w:rPr>
                <w:lang w:val="en-US"/>
              </w:rPr>
              <w:t xml:space="preserve">cơ bản </w:t>
            </w:r>
            <w:r w:rsidRPr="00490ADE">
              <w:t>được tính tại thời điểm tử vong</w:t>
            </w:r>
            <w:r w:rsidRPr="00490ADE">
              <w:rPr>
                <w:lang w:val="en-US"/>
              </w:rPr>
              <w:t xml:space="preserve"> hoặc</w:t>
            </w:r>
            <w:r w:rsidRPr="00490ADE">
              <w:t xml:space="preserve"> TTTB&amp;VV.</w:t>
            </w:r>
          </w:p>
          <w:p w14:paraId="147A658B" w14:textId="77777777" w:rsidR="000459D3" w:rsidRPr="00490ADE" w:rsidRDefault="000459D3" w:rsidP="000459D3">
            <w:pPr>
              <w:spacing w:before="60" w:after="60"/>
              <w:jc w:val="both"/>
              <w:rPr>
                <w:rFonts w:ascii="Times New Roman" w:hAnsi="Times New Roman" w:cs="Times New Roman"/>
                <w:b/>
                <w:i/>
                <w:sz w:val="24"/>
                <w:szCs w:val="24"/>
                <w:u w:val="single"/>
              </w:rPr>
            </w:pPr>
            <w:r w:rsidRPr="00490ADE">
              <w:rPr>
                <w:rFonts w:ascii="Times New Roman" w:hAnsi="Times New Roman" w:cs="Times New Roman"/>
                <w:b/>
                <w:i/>
                <w:sz w:val="24"/>
                <w:szCs w:val="24"/>
                <w:u w:val="single"/>
              </w:rPr>
              <w:t>Quyền lợi bảo hiểm nâng cao:</w:t>
            </w:r>
          </w:p>
          <w:p w14:paraId="36964FDD" w14:textId="77777777" w:rsidR="00C961FA" w:rsidRPr="00490ADE" w:rsidRDefault="00C961FA" w:rsidP="00C961FA">
            <w:pPr>
              <w:pStyle w:val="BodyTextIndent"/>
              <w:spacing w:after="120"/>
              <w:ind w:left="0" w:firstLine="0"/>
              <w:jc w:val="both"/>
              <w:rPr>
                <w:lang w:val="en-US"/>
              </w:rPr>
            </w:pPr>
            <w:r w:rsidRPr="00490ADE">
              <w:rPr>
                <w:lang w:val="en-US"/>
              </w:rPr>
              <w:t>Công ty sẽ chi trả tổng số tiền của:</w:t>
            </w:r>
          </w:p>
          <w:p w14:paraId="3F82A29F" w14:textId="77777777" w:rsidR="00C961FA" w:rsidRPr="00490ADE" w:rsidRDefault="00C961FA" w:rsidP="00C961FA">
            <w:pPr>
              <w:pStyle w:val="BodyTextIndent"/>
              <w:numPr>
                <w:ilvl w:val="0"/>
                <w:numId w:val="13"/>
              </w:numPr>
              <w:spacing w:after="60"/>
              <w:ind w:left="612" w:hanging="450"/>
              <w:jc w:val="both"/>
            </w:pPr>
            <w:r w:rsidRPr="00490ADE">
              <w:t>Số tiền bảo hiểm hiện tại</w:t>
            </w:r>
            <w:r w:rsidRPr="00490ADE">
              <w:rPr>
                <w:lang w:val="en-US"/>
              </w:rPr>
              <w:t xml:space="preserve"> </w:t>
            </w:r>
            <w:r w:rsidRPr="00490ADE">
              <w:t>được tính tại thời điểm tử vong</w:t>
            </w:r>
            <w:r w:rsidRPr="00490ADE">
              <w:rPr>
                <w:lang w:val="en-US"/>
              </w:rPr>
              <w:t xml:space="preserve"> hoặc</w:t>
            </w:r>
            <w:r w:rsidRPr="00490ADE">
              <w:t xml:space="preserve"> TTTB&amp;VV; </w:t>
            </w:r>
            <w:r w:rsidRPr="00490ADE">
              <w:rPr>
                <w:lang w:val="en-US"/>
              </w:rPr>
              <w:t>và</w:t>
            </w:r>
          </w:p>
          <w:p w14:paraId="11A57AF1" w14:textId="77777777" w:rsidR="00C961FA" w:rsidRPr="00490ADE" w:rsidRDefault="00C961FA" w:rsidP="00C961FA">
            <w:pPr>
              <w:pStyle w:val="BodyTextIndent"/>
              <w:numPr>
                <w:ilvl w:val="0"/>
                <w:numId w:val="13"/>
              </w:numPr>
              <w:spacing w:after="120"/>
              <w:ind w:left="612" w:hanging="450"/>
              <w:jc w:val="both"/>
            </w:pPr>
            <w:r w:rsidRPr="00490ADE">
              <w:t>Giá trị tài khoản được tính tại thời điểm tử vong</w:t>
            </w:r>
            <w:r w:rsidRPr="00490ADE">
              <w:rPr>
                <w:lang w:val="en-US"/>
              </w:rPr>
              <w:t xml:space="preserve"> hoặc</w:t>
            </w:r>
            <w:r w:rsidRPr="00490ADE">
              <w:t xml:space="preserve"> TTTB&amp;VV.</w:t>
            </w:r>
          </w:p>
          <w:p w14:paraId="146A267A"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Lưu ý: quyền lợi TTTB&amp;VV từ 30 ngày tuổi đến 70 tuổi và được chi trả một lần</w:t>
            </w:r>
          </w:p>
        </w:tc>
      </w:tr>
      <w:tr w:rsidR="000459D3" w:rsidRPr="00490ADE" w14:paraId="4D798C41" w14:textId="77777777" w:rsidTr="000459D3">
        <w:tc>
          <w:tcPr>
            <w:tcW w:w="3258" w:type="dxa"/>
          </w:tcPr>
          <w:p w14:paraId="4EE63F57"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Quyền lợi bảo hiểm tử vong do tai nạn</w:t>
            </w:r>
          </w:p>
        </w:tc>
        <w:tc>
          <w:tcPr>
            <w:tcW w:w="6275" w:type="dxa"/>
          </w:tcPr>
          <w:p w14:paraId="7218CC10"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Quyền lợi bảo hiểm cơ bản hoặc Quyền lợi bảo hiểm nâng cao cộng với 100% STBH hiện tại</w:t>
            </w:r>
          </w:p>
          <w:p w14:paraId="3C596B63"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Lưu ý: Quyền lợi này được cung cấp cho NĐBH từ 30 ngày tuổi đến 65 tuổi</w:t>
            </w:r>
          </w:p>
        </w:tc>
      </w:tr>
      <w:tr w:rsidR="001B6ECD" w:rsidRPr="00490ADE" w14:paraId="786A2C54" w14:textId="77777777" w:rsidTr="000459D3">
        <w:tc>
          <w:tcPr>
            <w:tcW w:w="3258" w:type="dxa"/>
          </w:tcPr>
          <w:p w14:paraId="4B068AE8" w14:textId="77777777" w:rsidR="001B6ECD" w:rsidRPr="00490ADE" w:rsidRDefault="001B6ECD" w:rsidP="001B6ECD">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Quyền lợi bảo hiểm không hút thuốc lá</w:t>
            </w:r>
          </w:p>
        </w:tc>
        <w:tc>
          <w:tcPr>
            <w:tcW w:w="6275" w:type="dxa"/>
          </w:tcPr>
          <w:p w14:paraId="550BB255" w14:textId="77777777" w:rsidR="001B6ECD" w:rsidRPr="00490ADE" w:rsidRDefault="001B6ECD" w:rsidP="001B6ECD">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 xml:space="preserve">Công thêm 10%STBH hiện tại nếu xác định tại thời điềm tử vong không hút thuốc lá </w:t>
            </w:r>
          </w:p>
          <w:p w14:paraId="3CC54EBB" w14:textId="77777777" w:rsidR="001B6ECD" w:rsidRPr="00490ADE" w:rsidRDefault="001B6ECD" w:rsidP="001B6ECD">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Lưu ý: Quyền lợi này được cung cấp cho NĐBH từ 15 tuổi trở lên</w:t>
            </w:r>
          </w:p>
        </w:tc>
      </w:tr>
      <w:tr w:rsidR="000459D3" w:rsidRPr="00490ADE" w14:paraId="24E57EEC" w14:textId="77777777" w:rsidTr="000459D3">
        <w:tc>
          <w:tcPr>
            <w:tcW w:w="3258" w:type="dxa"/>
          </w:tcPr>
          <w:p w14:paraId="1C338EE6"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Quyền lợi bảo hiểm bệnh Ung thư</w:t>
            </w:r>
          </w:p>
        </w:tc>
        <w:tc>
          <w:tcPr>
            <w:tcW w:w="6275" w:type="dxa"/>
          </w:tcPr>
          <w:p w14:paraId="00FDD51E"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ứng trước 25% STBH hiện tại từ Quyền lợi bảo hiểm tử vong</w:t>
            </w:r>
          </w:p>
        </w:tc>
      </w:tr>
      <w:tr w:rsidR="000459D3" w:rsidRPr="00490ADE" w14:paraId="5F43D144" w14:textId="77777777" w:rsidTr="000459D3">
        <w:tc>
          <w:tcPr>
            <w:tcW w:w="3258" w:type="dxa"/>
          </w:tcPr>
          <w:p w14:paraId="1342DEDB"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Quyền lợi đáo hạn</w:t>
            </w:r>
          </w:p>
        </w:tc>
        <w:tc>
          <w:tcPr>
            <w:tcW w:w="6275" w:type="dxa"/>
          </w:tcPr>
          <w:p w14:paraId="076C429A"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Giá trị tài khoản</w:t>
            </w:r>
          </w:p>
        </w:tc>
      </w:tr>
      <w:tr w:rsidR="000459D3" w:rsidRPr="00490ADE" w14:paraId="79FFD166" w14:textId="77777777" w:rsidTr="000459D3">
        <w:tc>
          <w:tcPr>
            <w:tcW w:w="3258" w:type="dxa"/>
          </w:tcPr>
          <w:p w14:paraId="47C0128E"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Thưởng duy trì hợp đồng</w:t>
            </w:r>
          </w:p>
        </w:tc>
        <w:tc>
          <w:tcPr>
            <w:tcW w:w="6275" w:type="dxa"/>
          </w:tcPr>
          <w:p w14:paraId="2E94A283"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Vào các Ngày kỷ niệm hợp đồng thứ:</w:t>
            </w:r>
          </w:p>
          <w:p w14:paraId="172B35A9" w14:textId="77777777" w:rsidR="000459D3" w:rsidRPr="00490ADE" w:rsidRDefault="000459D3" w:rsidP="000459D3">
            <w:pPr>
              <w:pStyle w:val="ListParagraph"/>
              <w:numPr>
                <w:ilvl w:val="0"/>
                <w:numId w:val="11"/>
              </w:numPr>
              <w:spacing w:before="60" w:after="60"/>
              <w:ind w:left="261" w:hanging="270"/>
              <w:jc w:val="both"/>
              <w:rPr>
                <w:rFonts w:ascii="Times New Roman" w:hAnsi="Times New Roman" w:cs="Times New Roman"/>
                <w:sz w:val="24"/>
                <w:szCs w:val="24"/>
              </w:rPr>
            </w:pPr>
            <w:r w:rsidRPr="00490ADE">
              <w:rPr>
                <w:rFonts w:ascii="Times New Roman" w:hAnsi="Times New Roman" w:cs="Times New Roman"/>
                <w:sz w:val="24"/>
                <w:szCs w:val="24"/>
              </w:rPr>
              <w:t>10: 100% tổng Số tiền tính thưởng</w:t>
            </w:r>
          </w:p>
          <w:p w14:paraId="6FB66577" w14:textId="77777777" w:rsidR="000459D3" w:rsidRPr="00490ADE" w:rsidRDefault="000459D3" w:rsidP="000459D3">
            <w:pPr>
              <w:pStyle w:val="ListParagraph"/>
              <w:numPr>
                <w:ilvl w:val="0"/>
                <w:numId w:val="11"/>
              </w:numPr>
              <w:spacing w:before="60" w:after="60"/>
              <w:ind w:left="261" w:hanging="270"/>
              <w:jc w:val="both"/>
              <w:rPr>
                <w:rFonts w:ascii="Times New Roman" w:hAnsi="Times New Roman" w:cs="Times New Roman"/>
                <w:sz w:val="24"/>
                <w:szCs w:val="24"/>
              </w:rPr>
            </w:pPr>
            <w:r w:rsidRPr="00490ADE">
              <w:rPr>
                <w:rFonts w:ascii="Times New Roman" w:hAnsi="Times New Roman" w:cs="Times New Roman"/>
                <w:sz w:val="24"/>
                <w:szCs w:val="24"/>
              </w:rPr>
              <w:t>15: 10% tổng Số tiền tính thưởng</w:t>
            </w:r>
          </w:p>
          <w:p w14:paraId="435F749A" w14:textId="77777777" w:rsidR="000459D3" w:rsidRPr="00490ADE" w:rsidRDefault="000459D3" w:rsidP="000459D3">
            <w:pPr>
              <w:pStyle w:val="ListParagraph"/>
              <w:numPr>
                <w:ilvl w:val="0"/>
                <w:numId w:val="11"/>
              </w:numPr>
              <w:spacing w:before="60" w:after="60"/>
              <w:ind w:left="261" w:hanging="270"/>
              <w:jc w:val="both"/>
              <w:rPr>
                <w:rFonts w:ascii="Times New Roman" w:hAnsi="Times New Roman" w:cs="Times New Roman"/>
                <w:sz w:val="24"/>
                <w:szCs w:val="24"/>
              </w:rPr>
            </w:pPr>
            <w:r w:rsidRPr="00490ADE">
              <w:rPr>
                <w:rFonts w:ascii="Times New Roman" w:hAnsi="Times New Roman" w:cs="Times New Roman"/>
                <w:sz w:val="24"/>
                <w:szCs w:val="24"/>
              </w:rPr>
              <w:t>20: 10% tổng Số tiền tính thưởng</w:t>
            </w:r>
          </w:p>
          <w:p w14:paraId="400900DA" w14:textId="77777777" w:rsidR="00FD231F" w:rsidRPr="00490ADE" w:rsidRDefault="00FD231F" w:rsidP="00FD231F">
            <w:pPr>
              <w:pStyle w:val="ListParagraph"/>
              <w:spacing w:before="60" w:after="60"/>
              <w:ind w:left="261"/>
              <w:jc w:val="both"/>
              <w:rPr>
                <w:rFonts w:ascii="Times New Roman" w:hAnsi="Times New Roman" w:cs="Times New Roman"/>
                <w:sz w:val="24"/>
                <w:szCs w:val="24"/>
              </w:rPr>
            </w:pPr>
          </w:p>
          <w:p w14:paraId="34727AEC" w14:textId="77777777" w:rsidR="00640517" w:rsidRPr="00490ADE" w:rsidRDefault="00640517" w:rsidP="00640517">
            <w:pPr>
              <w:pStyle w:val="BodyTextIndent"/>
              <w:spacing w:after="120"/>
              <w:ind w:left="0" w:firstLine="0"/>
              <w:jc w:val="both"/>
              <w:rPr>
                <w:rFonts w:eastAsiaTheme="minorHAnsi"/>
                <w:lang w:val="en-US" w:eastAsia="en-US"/>
              </w:rPr>
            </w:pPr>
            <w:r w:rsidRPr="00490ADE">
              <w:rPr>
                <w:rFonts w:eastAsiaTheme="minorHAnsi"/>
                <w:lang w:val="en-US" w:eastAsia="en-US"/>
              </w:rPr>
              <w:t>Tổng Số tiền tính Thưởng là tổng khoản lãi tích lũy vào Giá trị tài khoản cơ bản được tính vào các Ngày kỷ niệm hợp đồng thứ 6, 7, 8, 9 và 10 theo bảng sau:</w:t>
            </w:r>
          </w:p>
          <w:tbl>
            <w:tblPr>
              <w:tblStyle w:val="TableGrid"/>
              <w:tblW w:w="0" w:type="auto"/>
              <w:tblInd w:w="70" w:type="dxa"/>
              <w:tblLook w:val="04A0" w:firstRow="1" w:lastRow="0" w:firstColumn="1" w:lastColumn="0" w:noHBand="0" w:noVBand="1"/>
            </w:tblPr>
            <w:tblGrid>
              <w:gridCol w:w="1686"/>
              <w:gridCol w:w="4134"/>
            </w:tblGrid>
            <w:tr w:rsidR="000459D3" w:rsidRPr="00490ADE" w14:paraId="29859167" w14:textId="77777777" w:rsidTr="00062013">
              <w:trPr>
                <w:trHeight w:val="496"/>
                <w:tblHeader/>
              </w:trPr>
              <w:tc>
                <w:tcPr>
                  <w:tcW w:w="1707" w:type="dxa"/>
                  <w:vAlign w:val="center"/>
                </w:tcPr>
                <w:p w14:paraId="26E26D67" w14:textId="77777777" w:rsidR="000459D3" w:rsidRPr="00490ADE" w:rsidRDefault="00640517" w:rsidP="000459D3">
                  <w:pPr>
                    <w:jc w:val="center"/>
                    <w:rPr>
                      <w:rFonts w:ascii="Times New Roman" w:hAnsi="Times New Roman" w:cs="Times New Roman"/>
                      <w:sz w:val="24"/>
                      <w:szCs w:val="24"/>
                    </w:rPr>
                  </w:pPr>
                  <w:r w:rsidRPr="00490ADE">
                    <w:rPr>
                      <w:rFonts w:ascii="Times New Roman" w:hAnsi="Times New Roman" w:cs="Times New Roman"/>
                      <w:sz w:val="24"/>
                      <w:szCs w:val="24"/>
                    </w:rPr>
                    <w:t>Ghi nhận Số tiền tính Thưởng vào Ngày kỷ niệm hợp đồng thứ</w:t>
                  </w:r>
                </w:p>
              </w:tc>
              <w:tc>
                <w:tcPr>
                  <w:tcW w:w="4230" w:type="dxa"/>
                  <w:vAlign w:val="center"/>
                </w:tcPr>
                <w:p w14:paraId="578BCEB3"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Số tiền tính thưởng</w:t>
                  </w:r>
                </w:p>
              </w:tc>
            </w:tr>
            <w:tr w:rsidR="000459D3" w:rsidRPr="00490ADE" w14:paraId="38D50146" w14:textId="77777777" w:rsidTr="00062013">
              <w:trPr>
                <w:trHeight w:val="496"/>
              </w:trPr>
              <w:tc>
                <w:tcPr>
                  <w:tcW w:w="1707" w:type="dxa"/>
                  <w:vAlign w:val="center"/>
                </w:tcPr>
                <w:p w14:paraId="0427F73C" w14:textId="77777777" w:rsidR="000459D3" w:rsidRPr="00490ADE" w:rsidRDefault="00640517" w:rsidP="000459D3">
                  <w:pPr>
                    <w:jc w:val="center"/>
                    <w:rPr>
                      <w:rFonts w:ascii="Times New Roman" w:hAnsi="Times New Roman" w:cs="Times New Roman"/>
                      <w:sz w:val="24"/>
                      <w:szCs w:val="24"/>
                    </w:rPr>
                  </w:pPr>
                  <w:r w:rsidRPr="00490ADE">
                    <w:rPr>
                      <w:rFonts w:ascii="Times New Roman" w:hAnsi="Times New Roman" w:cs="Times New Roman"/>
                      <w:sz w:val="24"/>
                      <w:szCs w:val="24"/>
                    </w:rPr>
                    <w:t>6</w:t>
                  </w:r>
                </w:p>
              </w:tc>
              <w:tc>
                <w:tcPr>
                  <w:tcW w:w="4230" w:type="dxa"/>
                  <w:vAlign w:val="center"/>
                </w:tcPr>
                <w:p w14:paraId="0C4471F8" w14:textId="77777777" w:rsidR="000459D3" w:rsidRPr="00490ADE" w:rsidRDefault="00640517" w:rsidP="00062013">
                  <w:pPr>
                    <w:jc w:val="both"/>
                    <w:rPr>
                      <w:rFonts w:ascii="Times New Roman" w:hAnsi="Times New Roman" w:cs="Times New Roman"/>
                      <w:sz w:val="24"/>
                      <w:szCs w:val="24"/>
                    </w:rPr>
                  </w:pPr>
                  <w:r w:rsidRPr="00490ADE">
                    <w:rPr>
                      <w:rFonts w:ascii="Times New Roman" w:hAnsi="Times New Roman" w:cs="Times New Roman"/>
                      <w:sz w:val="24"/>
                      <w:szCs w:val="24"/>
                    </w:rPr>
                    <w:t xml:space="preserve">50% Khoản lãi đã tích lũy vào Giá trị tài khoản cơ bản từ Năm hợp đồng thứ 2 đến Năm hợp đồng thứ 6 </w:t>
                  </w:r>
                </w:p>
              </w:tc>
            </w:tr>
            <w:tr w:rsidR="00640517" w:rsidRPr="00490ADE" w14:paraId="5F40CDE3" w14:textId="77777777" w:rsidTr="00062013">
              <w:trPr>
                <w:trHeight w:val="751"/>
              </w:trPr>
              <w:tc>
                <w:tcPr>
                  <w:tcW w:w="1707" w:type="dxa"/>
                  <w:vAlign w:val="center"/>
                </w:tcPr>
                <w:p w14:paraId="5E9EAD86" w14:textId="77777777" w:rsidR="00640517" w:rsidRPr="00490ADE" w:rsidRDefault="00640517" w:rsidP="00640517">
                  <w:pPr>
                    <w:jc w:val="center"/>
                    <w:rPr>
                      <w:rFonts w:ascii="Times New Roman" w:hAnsi="Times New Roman" w:cs="Times New Roman"/>
                      <w:sz w:val="24"/>
                      <w:szCs w:val="24"/>
                    </w:rPr>
                  </w:pPr>
                  <w:r w:rsidRPr="00490ADE">
                    <w:rPr>
                      <w:rFonts w:ascii="Times New Roman" w:hAnsi="Times New Roman" w:cs="Times New Roman"/>
                      <w:sz w:val="24"/>
                      <w:szCs w:val="24"/>
                    </w:rPr>
                    <w:lastRenderedPageBreak/>
                    <w:t>7</w:t>
                  </w:r>
                </w:p>
              </w:tc>
              <w:tc>
                <w:tcPr>
                  <w:tcW w:w="4230" w:type="dxa"/>
                </w:tcPr>
                <w:p w14:paraId="0873D862" w14:textId="77777777" w:rsidR="00640517" w:rsidRPr="00490ADE" w:rsidRDefault="00640517" w:rsidP="00062013">
                  <w:pPr>
                    <w:jc w:val="both"/>
                    <w:rPr>
                      <w:rFonts w:ascii="Times New Roman" w:hAnsi="Times New Roman" w:cs="Times New Roman"/>
                      <w:sz w:val="24"/>
                      <w:szCs w:val="24"/>
                    </w:rPr>
                  </w:pPr>
                  <w:r w:rsidRPr="00490ADE">
                    <w:rPr>
                      <w:rFonts w:ascii="Times New Roman" w:hAnsi="Times New Roman" w:cs="Times New Roman"/>
                      <w:sz w:val="24"/>
                      <w:szCs w:val="24"/>
                    </w:rPr>
                    <w:t xml:space="preserve">50% Khoản lãi đã tích lũy vào Giá trị tài khoản cơ bản từ Năm hợp đồng thứ 3 đến Năm hợp đồng thứ 7 </w:t>
                  </w:r>
                </w:p>
              </w:tc>
            </w:tr>
            <w:tr w:rsidR="00640517" w:rsidRPr="00490ADE" w14:paraId="1A9DFF4E" w14:textId="77777777" w:rsidTr="00062013">
              <w:trPr>
                <w:trHeight w:val="751"/>
              </w:trPr>
              <w:tc>
                <w:tcPr>
                  <w:tcW w:w="1707" w:type="dxa"/>
                  <w:vAlign w:val="center"/>
                </w:tcPr>
                <w:p w14:paraId="542776B3" w14:textId="77777777" w:rsidR="00640517" w:rsidRPr="00490ADE" w:rsidRDefault="00640517" w:rsidP="00640517">
                  <w:pPr>
                    <w:jc w:val="center"/>
                    <w:rPr>
                      <w:rFonts w:ascii="Times New Roman" w:hAnsi="Times New Roman" w:cs="Times New Roman"/>
                      <w:sz w:val="24"/>
                      <w:szCs w:val="24"/>
                    </w:rPr>
                  </w:pPr>
                  <w:r w:rsidRPr="00490ADE">
                    <w:rPr>
                      <w:rFonts w:ascii="Times New Roman" w:hAnsi="Times New Roman" w:cs="Times New Roman"/>
                      <w:sz w:val="24"/>
                      <w:szCs w:val="24"/>
                    </w:rPr>
                    <w:t>8</w:t>
                  </w:r>
                </w:p>
              </w:tc>
              <w:tc>
                <w:tcPr>
                  <w:tcW w:w="4230" w:type="dxa"/>
                </w:tcPr>
                <w:p w14:paraId="090186D3" w14:textId="77777777" w:rsidR="00640517" w:rsidRPr="00490ADE" w:rsidRDefault="00640517" w:rsidP="00062013">
                  <w:pPr>
                    <w:jc w:val="both"/>
                    <w:rPr>
                      <w:rFonts w:ascii="Times New Roman" w:hAnsi="Times New Roman" w:cs="Times New Roman"/>
                      <w:sz w:val="24"/>
                      <w:szCs w:val="24"/>
                    </w:rPr>
                  </w:pPr>
                  <w:r w:rsidRPr="00490ADE">
                    <w:rPr>
                      <w:rFonts w:ascii="Times New Roman" w:hAnsi="Times New Roman" w:cs="Times New Roman"/>
                      <w:sz w:val="24"/>
                      <w:szCs w:val="24"/>
                    </w:rPr>
                    <w:t xml:space="preserve">50% Khoản lãi đã tích lũy vào Giá trị tài khoản cơ bản từ Năm hợp đồng thứ 4 đến Năm hợp đồng thứ 8 </w:t>
                  </w:r>
                </w:p>
              </w:tc>
            </w:tr>
            <w:tr w:rsidR="00640517" w:rsidRPr="00490ADE" w14:paraId="4E489204" w14:textId="77777777" w:rsidTr="00062013">
              <w:trPr>
                <w:trHeight w:val="751"/>
              </w:trPr>
              <w:tc>
                <w:tcPr>
                  <w:tcW w:w="1707" w:type="dxa"/>
                  <w:vAlign w:val="center"/>
                </w:tcPr>
                <w:p w14:paraId="3A582515" w14:textId="77777777" w:rsidR="00640517" w:rsidRPr="00490ADE" w:rsidRDefault="00640517" w:rsidP="00640517">
                  <w:pPr>
                    <w:jc w:val="center"/>
                    <w:rPr>
                      <w:rFonts w:ascii="Times New Roman" w:hAnsi="Times New Roman" w:cs="Times New Roman"/>
                      <w:sz w:val="24"/>
                      <w:szCs w:val="24"/>
                    </w:rPr>
                  </w:pPr>
                  <w:r w:rsidRPr="00490ADE">
                    <w:rPr>
                      <w:rFonts w:ascii="Times New Roman" w:hAnsi="Times New Roman" w:cs="Times New Roman"/>
                      <w:sz w:val="24"/>
                      <w:szCs w:val="24"/>
                    </w:rPr>
                    <w:t>9</w:t>
                  </w:r>
                </w:p>
              </w:tc>
              <w:tc>
                <w:tcPr>
                  <w:tcW w:w="4230" w:type="dxa"/>
                </w:tcPr>
                <w:p w14:paraId="629376FC" w14:textId="77777777" w:rsidR="00640517" w:rsidRPr="00490ADE" w:rsidRDefault="00640517" w:rsidP="00062013">
                  <w:pPr>
                    <w:jc w:val="both"/>
                    <w:rPr>
                      <w:rFonts w:ascii="Times New Roman" w:hAnsi="Times New Roman" w:cs="Times New Roman"/>
                      <w:sz w:val="24"/>
                      <w:szCs w:val="24"/>
                    </w:rPr>
                  </w:pPr>
                  <w:r w:rsidRPr="00490ADE">
                    <w:rPr>
                      <w:rFonts w:ascii="Times New Roman" w:hAnsi="Times New Roman" w:cs="Times New Roman"/>
                      <w:sz w:val="24"/>
                      <w:szCs w:val="24"/>
                    </w:rPr>
                    <w:t xml:space="preserve">50% Khoản lãi đã tích lũy vào Giá trị tài khoản cơ bản từ Năm hợp đồng thứ 5 đến Năm hợp đồng thứ 9 </w:t>
                  </w:r>
                </w:p>
              </w:tc>
            </w:tr>
            <w:tr w:rsidR="00640517" w:rsidRPr="00490ADE" w14:paraId="389C99C5" w14:textId="77777777" w:rsidTr="00062013">
              <w:trPr>
                <w:trHeight w:val="751"/>
              </w:trPr>
              <w:tc>
                <w:tcPr>
                  <w:tcW w:w="1707" w:type="dxa"/>
                  <w:vAlign w:val="center"/>
                </w:tcPr>
                <w:p w14:paraId="51166F94" w14:textId="77777777" w:rsidR="00640517" w:rsidRPr="00490ADE" w:rsidRDefault="00640517" w:rsidP="00640517">
                  <w:pPr>
                    <w:jc w:val="center"/>
                    <w:rPr>
                      <w:rFonts w:ascii="Times New Roman" w:hAnsi="Times New Roman" w:cs="Times New Roman"/>
                      <w:sz w:val="24"/>
                      <w:szCs w:val="24"/>
                    </w:rPr>
                  </w:pPr>
                  <w:r w:rsidRPr="00490ADE">
                    <w:rPr>
                      <w:rFonts w:ascii="Times New Roman" w:hAnsi="Times New Roman" w:cs="Times New Roman"/>
                      <w:sz w:val="24"/>
                      <w:szCs w:val="24"/>
                    </w:rPr>
                    <w:t>10</w:t>
                  </w:r>
                </w:p>
              </w:tc>
              <w:tc>
                <w:tcPr>
                  <w:tcW w:w="4230" w:type="dxa"/>
                </w:tcPr>
                <w:p w14:paraId="64C36F95" w14:textId="77777777" w:rsidR="00640517" w:rsidRPr="00490ADE" w:rsidRDefault="00640517" w:rsidP="00062013">
                  <w:pPr>
                    <w:jc w:val="both"/>
                    <w:rPr>
                      <w:rFonts w:ascii="Times New Roman" w:hAnsi="Times New Roman" w:cs="Times New Roman"/>
                      <w:sz w:val="24"/>
                      <w:szCs w:val="24"/>
                    </w:rPr>
                  </w:pPr>
                  <w:r w:rsidRPr="00490ADE">
                    <w:rPr>
                      <w:rFonts w:ascii="Times New Roman" w:hAnsi="Times New Roman" w:cs="Times New Roman"/>
                      <w:sz w:val="24"/>
                      <w:szCs w:val="24"/>
                    </w:rPr>
                    <w:t xml:space="preserve">50% Khoản lãi đã tích lũy vào Giá trị tài khoản cơ bản từ Năm hợp đồng thứ 6 đến Năm hợp đồng thứ 10 </w:t>
                  </w:r>
                </w:p>
              </w:tc>
            </w:tr>
          </w:tbl>
          <w:p w14:paraId="6AC3F0F5"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Điều kiện nhận thưởng: Phí bảo hiểm cơ bản được đóng đủ trong những năm HĐ trước đó.</w:t>
            </w:r>
          </w:p>
        </w:tc>
      </w:tr>
      <w:tr w:rsidR="000459D3" w:rsidRPr="00490ADE" w14:paraId="14678A85" w14:textId="77777777" w:rsidTr="000459D3">
        <w:tc>
          <w:tcPr>
            <w:tcW w:w="3258" w:type="dxa"/>
          </w:tcPr>
          <w:p w14:paraId="6611338F"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lastRenderedPageBreak/>
              <w:t>Mức lãi suất cam kết tối thiểu</w:t>
            </w:r>
          </w:p>
        </w:tc>
        <w:tc>
          <w:tcPr>
            <w:tcW w:w="6275" w:type="dxa"/>
          </w:tcPr>
          <w:p w14:paraId="3CF3D861"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Năm 1: 5,0%</w:t>
            </w:r>
          </w:p>
          <w:p w14:paraId="71C0DC80"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Năm 2: 5,0%</w:t>
            </w:r>
          </w:p>
          <w:p w14:paraId="0ED7FD7C"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Năm 3: 4,5%</w:t>
            </w:r>
          </w:p>
          <w:p w14:paraId="0F242F94"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Năm 4: 4,5%</w:t>
            </w:r>
          </w:p>
          <w:p w14:paraId="7A41F6B6"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Năm 5: 4,0%</w:t>
            </w:r>
          </w:p>
          <w:p w14:paraId="4FA29BED"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Năm 6: 3,5%</w:t>
            </w:r>
          </w:p>
          <w:p w14:paraId="2C44BE06"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Năm 7: 3,0%</w:t>
            </w:r>
          </w:p>
          <w:p w14:paraId="643AA75F"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Năm 8: 2,5%</w:t>
            </w:r>
          </w:p>
          <w:p w14:paraId="3933D462"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Năm 9 trở đi: 2,0%</w:t>
            </w:r>
          </w:p>
        </w:tc>
      </w:tr>
      <w:tr w:rsidR="000459D3" w:rsidRPr="00490ADE" w14:paraId="14677943" w14:textId="77777777" w:rsidTr="000459D3">
        <w:tc>
          <w:tcPr>
            <w:tcW w:w="3258" w:type="dxa"/>
          </w:tcPr>
          <w:p w14:paraId="6339DEC4"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Chuyển đổi quyền lợi bảo hiểm</w:t>
            </w:r>
          </w:p>
        </w:tc>
        <w:tc>
          <w:tcPr>
            <w:tcW w:w="6275" w:type="dxa"/>
          </w:tcPr>
          <w:p w14:paraId="3E23E5DC" w14:textId="77777777" w:rsidR="000459D3" w:rsidRPr="00490ADE" w:rsidRDefault="000459D3" w:rsidP="000459D3">
            <w:pPr>
              <w:spacing w:before="60" w:after="60"/>
              <w:jc w:val="both"/>
              <w:rPr>
                <w:rFonts w:ascii="Times New Roman" w:hAnsi="Times New Roman" w:cs="Times New Roman"/>
                <w:b/>
                <w:i/>
                <w:sz w:val="24"/>
                <w:szCs w:val="24"/>
                <w:u w:val="single"/>
              </w:rPr>
            </w:pPr>
            <w:r w:rsidRPr="00490ADE">
              <w:rPr>
                <w:rFonts w:ascii="Times New Roman" w:hAnsi="Times New Roman" w:cs="Times New Roman"/>
                <w:b/>
                <w:i/>
                <w:sz w:val="24"/>
                <w:szCs w:val="24"/>
                <w:u w:val="single"/>
              </w:rPr>
              <w:t>Từ Quyền lợi bảo hiểm cơ bản sang Quyền lợi bảo hiểm nâng cao:</w:t>
            </w:r>
          </w:p>
          <w:p w14:paraId="02360EE7" w14:textId="77777777" w:rsidR="000459D3" w:rsidRPr="00490ADE" w:rsidRDefault="000459D3" w:rsidP="000459D3">
            <w:pPr>
              <w:pStyle w:val="ListParagraph"/>
              <w:numPr>
                <w:ilvl w:val="0"/>
                <w:numId w:val="6"/>
              </w:numPr>
              <w:spacing w:before="60" w:after="60"/>
              <w:ind w:left="252" w:hanging="252"/>
              <w:jc w:val="both"/>
              <w:rPr>
                <w:rFonts w:ascii="Times New Roman" w:hAnsi="Times New Roman" w:cs="Times New Roman"/>
                <w:sz w:val="24"/>
                <w:szCs w:val="24"/>
              </w:rPr>
            </w:pPr>
            <w:r w:rsidRPr="00490ADE">
              <w:rPr>
                <w:rFonts w:ascii="Times New Roman" w:hAnsi="Times New Roman" w:cs="Times New Roman"/>
                <w:sz w:val="24"/>
                <w:szCs w:val="24"/>
              </w:rPr>
              <w:t>Thực hiện trước năm 35 tuổi và tuổi khi tham gia là dưới 18 tuổi</w:t>
            </w:r>
          </w:p>
          <w:p w14:paraId="6EE66F8F" w14:textId="77777777" w:rsidR="000459D3" w:rsidRPr="00490ADE" w:rsidRDefault="000459D3" w:rsidP="000459D3">
            <w:pPr>
              <w:spacing w:before="60" w:after="60"/>
              <w:jc w:val="both"/>
              <w:rPr>
                <w:rFonts w:ascii="Times New Roman" w:hAnsi="Times New Roman" w:cs="Times New Roman"/>
                <w:b/>
                <w:i/>
                <w:sz w:val="24"/>
                <w:szCs w:val="24"/>
                <w:u w:val="single"/>
              </w:rPr>
            </w:pPr>
            <w:r w:rsidRPr="00490ADE">
              <w:rPr>
                <w:rFonts w:ascii="Times New Roman" w:hAnsi="Times New Roman" w:cs="Times New Roman"/>
                <w:b/>
                <w:i/>
                <w:sz w:val="24"/>
                <w:szCs w:val="24"/>
                <w:u w:val="single"/>
              </w:rPr>
              <w:t>Từ Quyền lợi bảo hiểm nâng cao sang Quyền lợi bảo hiểm cơ bản:</w:t>
            </w:r>
          </w:p>
          <w:p w14:paraId="1952B146" w14:textId="77777777" w:rsidR="000459D3" w:rsidRPr="00490ADE" w:rsidRDefault="000459D3" w:rsidP="000459D3">
            <w:pPr>
              <w:pStyle w:val="ListParagraph"/>
              <w:numPr>
                <w:ilvl w:val="0"/>
                <w:numId w:val="6"/>
              </w:numPr>
              <w:spacing w:before="60" w:after="60"/>
              <w:ind w:left="252" w:hanging="252"/>
              <w:jc w:val="both"/>
              <w:rPr>
                <w:rFonts w:ascii="Times New Roman" w:hAnsi="Times New Roman" w:cs="Times New Roman"/>
                <w:sz w:val="24"/>
                <w:szCs w:val="24"/>
              </w:rPr>
            </w:pPr>
            <w:r w:rsidRPr="00490ADE">
              <w:rPr>
                <w:rFonts w:ascii="Times New Roman" w:hAnsi="Times New Roman" w:cs="Times New Roman"/>
                <w:sz w:val="24"/>
                <w:szCs w:val="24"/>
              </w:rPr>
              <w:t>Thực hiện trước năm 65 tuổi</w:t>
            </w:r>
          </w:p>
        </w:tc>
      </w:tr>
      <w:tr w:rsidR="000459D3" w:rsidRPr="00490ADE" w14:paraId="4286483A" w14:textId="77777777" w:rsidTr="000459D3">
        <w:tc>
          <w:tcPr>
            <w:tcW w:w="3258" w:type="dxa"/>
          </w:tcPr>
          <w:p w14:paraId="60A3C6F8"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Quyền đảm bảo tăng STBH mà không thẩm định sức khỏe</w:t>
            </w:r>
          </w:p>
        </w:tc>
        <w:tc>
          <w:tcPr>
            <w:tcW w:w="6275" w:type="dxa"/>
          </w:tcPr>
          <w:p w14:paraId="06150AD0"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Thực hiện trong vòng 90 ngày kể từ sự kiện kết hôn hoặc sinh con của NĐBH và trước 65 tuổi</w:t>
            </w:r>
          </w:p>
          <w:p w14:paraId="704C848F"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STBH tăng thêm: lên đến 25% STBH hiện tại</w:t>
            </w:r>
          </w:p>
        </w:tc>
      </w:tr>
      <w:tr w:rsidR="000459D3" w:rsidRPr="00490ADE" w14:paraId="0FD15C12" w14:textId="77777777" w:rsidTr="000459D3">
        <w:tc>
          <w:tcPr>
            <w:tcW w:w="3258" w:type="dxa"/>
          </w:tcPr>
          <w:p w14:paraId="348DB0AA"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Thay đổi STBH</w:t>
            </w:r>
          </w:p>
        </w:tc>
        <w:tc>
          <w:tcPr>
            <w:tcW w:w="6275" w:type="dxa"/>
          </w:tcPr>
          <w:p w14:paraId="3ABF2A32"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Thực hiện từ năm thứ 3 trở đi và trước 65 tuổi</w:t>
            </w:r>
          </w:p>
          <w:p w14:paraId="52C2A218"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Đối với Quyền lợi bảo hiểm nâng cao: có thể giảm STBH xuống mức thấp nhất theo quy định của Công ty từ 65 tuổi trở đi</w:t>
            </w:r>
          </w:p>
        </w:tc>
      </w:tr>
      <w:tr w:rsidR="000459D3" w:rsidRPr="00490ADE" w14:paraId="193AF307" w14:textId="77777777" w:rsidTr="000459D3">
        <w:tc>
          <w:tcPr>
            <w:tcW w:w="3258" w:type="dxa"/>
          </w:tcPr>
          <w:p w14:paraId="6DC5E0D9"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Đóng thêm phí</w:t>
            </w:r>
          </w:p>
        </w:tc>
        <w:tc>
          <w:tcPr>
            <w:tcW w:w="6275" w:type="dxa"/>
          </w:tcPr>
          <w:p w14:paraId="5B4FDB84"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Thực hiện vào bất kỳ lúc nào</w:t>
            </w:r>
          </w:p>
          <w:p w14:paraId="21A54C5E" w14:textId="77777777" w:rsidR="000459D3" w:rsidRPr="00490ADE" w:rsidRDefault="000459D3" w:rsidP="000459D3">
            <w:pPr>
              <w:pStyle w:val="ListParagraph"/>
              <w:numPr>
                <w:ilvl w:val="0"/>
                <w:numId w:val="9"/>
              </w:numPr>
              <w:spacing w:before="60" w:after="60"/>
              <w:ind w:left="252" w:hanging="252"/>
              <w:jc w:val="both"/>
              <w:rPr>
                <w:rFonts w:ascii="Times New Roman" w:hAnsi="Times New Roman" w:cs="Times New Roman"/>
                <w:sz w:val="24"/>
                <w:szCs w:val="24"/>
              </w:rPr>
            </w:pPr>
            <w:r w:rsidRPr="00490ADE">
              <w:rPr>
                <w:rFonts w:ascii="Times New Roman" w:hAnsi="Times New Roman" w:cs="Times New Roman"/>
                <w:sz w:val="24"/>
                <w:szCs w:val="24"/>
              </w:rPr>
              <w:t>Số tiền tối thiểu: không quy định</w:t>
            </w:r>
          </w:p>
          <w:p w14:paraId="5D6F7DD3" w14:textId="77777777" w:rsidR="000459D3" w:rsidRPr="00490ADE" w:rsidRDefault="000459D3" w:rsidP="000459D3">
            <w:pPr>
              <w:pStyle w:val="ListParagraph"/>
              <w:numPr>
                <w:ilvl w:val="0"/>
                <w:numId w:val="9"/>
              </w:numPr>
              <w:spacing w:before="60" w:after="60"/>
              <w:ind w:left="252" w:hanging="252"/>
              <w:jc w:val="both"/>
              <w:rPr>
                <w:rFonts w:ascii="Times New Roman" w:hAnsi="Times New Roman" w:cs="Times New Roman"/>
                <w:sz w:val="24"/>
                <w:szCs w:val="24"/>
              </w:rPr>
            </w:pPr>
            <w:r w:rsidRPr="00490ADE">
              <w:rPr>
                <w:rFonts w:ascii="Times New Roman" w:hAnsi="Times New Roman" w:cs="Times New Roman"/>
                <w:sz w:val="24"/>
                <w:szCs w:val="24"/>
              </w:rPr>
              <w:t xml:space="preserve">Số tiền tối đa: </w:t>
            </w:r>
            <w:r w:rsidR="00B559DE" w:rsidRPr="00490ADE">
              <w:rPr>
                <w:rFonts w:ascii="Times New Roman" w:hAnsi="Times New Roman" w:cs="Times New Roman"/>
                <w:sz w:val="24"/>
                <w:szCs w:val="24"/>
              </w:rPr>
              <w:t>5 lần Phí bảo hiểm cơ bản hàng năm</w:t>
            </w:r>
          </w:p>
        </w:tc>
      </w:tr>
      <w:tr w:rsidR="000459D3" w:rsidRPr="00490ADE" w14:paraId="093711B2" w14:textId="77777777" w:rsidTr="000459D3">
        <w:tc>
          <w:tcPr>
            <w:tcW w:w="3258" w:type="dxa"/>
          </w:tcPr>
          <w:p w14:paraId="058A1230"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Rút tiền từ tài khoản</w:t>
            </w:r>
          </w:p>
        </w:tc>
        <w:tc>
          <w:tcPr>
            <w:tcW w:w="6275" w:type="dxa"/>
          </w:tcPr>
          <w:p w14:paraId="1CE86939"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Thực hiện từ năm thứ 3 trở đi</w:t>
            </w:r>
          </w:p>
          <w:p w14:paraId="1B196283" w14:textId="77777777" w:rsidR="000459D3" w:rsidRPr="00490ADE" w:rsidRDefault="000459D3" w:rsidP="000459D3">
            <w:pPr>
              <w:pStyle w:val="ListParagraph"/>
              <w:numPr>
                <w:ilvl w:val="0"/>
                <w:numId w:val="9"/>
              </w:numPr>
              <w:spacing w:before="60" w:after="60"/>
              <w:ind w:left="252" w:hanging="252"/>
              <w:jc w:val="both"/>
              <w:rPr>
                <w:rFonts w:ascii="Times New Roman" w:hAnsi="Times New Roman" w:cs="Times New Roman"/>
                <w:sz w:val="24"/>
                <w:szCs w:val="24"/>
              </w:rPr>
            </w:pPr>
            <w:r w:rsidRPr="00490ADE">
              <w:rPr>
                <w:rFonts w:ascii="Times New Roman" w:hAnsi="Times New Roman" w:cs="Times New Roman"/>
                <w:sz w:val="24"/>
                <w:szCs w:val="24"/>
              </w:rPr>
              <w:t>Số tiền tối thiểu: 2 triệu đồng/lần</w:t>
            </w:r>
          </w:p>
          <w:p w14:paraId="37E4F4E9" w14:textId="77777777" w:rsidR="000459D3" w:rsidRPr="00490ADE" w:rsidRDefault="000459D3" w:rsidP="000459D3">
            <w:pPr>
              <w:pStyle w:val="ListParagraph"/>
              <w:numPr>
                <w:ilvl w:val="0"/>
                <w:numId w:val="9"/>
              </w:numPr>
              <w:spacing w:before="60" w:after="60"/>
              <w:ind w:left="252" w:hanging="252"/>
              <w:jc w:val="both"/>
              <w:rPr>
                <w:rFonts w:ascii="Times New Roman" w:hAnsi="Times New Roman" w:cs="Times New Roman"/>
                <w:sz w:val="24"/>
                <w:szCs w:val="24"/>
              </w:rPr>
            </w:pPr>
            <w:r w:rsidRPr="00490ADE">
              <w:rPr>
                <w:rFonts w:ascii="Times New Roman" w:hAnsi="Times New Roman" w:cs="Times New Roman"/>
                <w:sz w:val="24"/>
                <w:szCs w:val="24"/>
              </w:rPr>
              <w:t>Số tiền tối đa: 80% Giá trị tài khoản</w:t>
            </w:r>
          </w:p>
          <w:p w14:paraId="659466C2" w14:textId="77777777" w:rsidR="000459D3" w:rsidRPr="00490ADE" w:rsidRDefault="000459D3" w:rsidP="000459D3">
            <w:pPr>
              <w:pStyle w:val="ListParagraph"/>
              <w:numPr>
                <w:ilvl w:val="0"/>
                <w:numId w:val="9"/>
              </w:numPr>
              <w:spacing w:before="60" w:after="60"/>
              <w:ind w:left="252" w:hanging="252"/>
              <w:jc w:val="both"/>
              <w:rPr>
                <w:rFonts w:ascii="Times New Roman" w:hAnsi="Times New Roman" w:cs="Times New Roman"/>
                <w:sz w:val="24"/>
                <w:szCs w:val="24"/>
              </w:rPr>
            </w:pPr>
            <w:r w:rsidRPr="00490ADE">
              <w:rPr>
                <w:rFonts w:ascii="Times New Roman" w:hAnsi="Times New Roman" w:cs="Times New Roman"/>
                <w:sz w:val="24"/>
                <w:szCs w:val="24"/>
              </w:rPr>
              <w:t>Phí rút tiền: không có</w:t>
            </w:r>
          </w:p>
        </w:tc>
      </w:tr>
      <w:tr w:rsidR="000459D3" w:rsidRPr="00490ADE" w14:paraId="35C4B8CE" w14:textId="77777777" w:rsidTr="000459D3">
        <w:tc>
          <w:tcPr>
            <w:tcW w:w="3258" w:type="dxa"/>
          </w:tcPr>
          <w:p w14:paraId="20AE9EC0"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lastRenderedPageBreak/>
              <w:t>Tạm ứng từ HĐ</w:t>
            </w:r>
          </w:p>
        </w:tc>
        <w:tc>
          <w:tcPr>
            <w:tcW w:w="6275" w:type="dxa"/>
          </w:tcPr>
          <w:p w14:paraId="660CF15B"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Thực hiện thông qua việc rút tiền</w:t>
            </w:r>
          </w:p>
          <w:p w14:paraId="19942673" w14:textId="77777777" w:rsidR="000459D3" w:rsidRPr="00490ADE" w:rsidRDefault="000459D3" w:rsidP="000459D3">
            <w:pPr>
              <w:pStyle w:val="ListParagraph"/>
              <w:numPr>
                <w:ilvl w:val="0"/>
                <w:numId w:val="7"/>
              </w:numPr>
              <w:spacing w:before="60" w:after="60"/>
              <w:ind w:left="252" w:hanging="252"/>
              <w:jc w:val="both"/>
              <w:rPr>
                <w:rFonts w:ascii="Times New Roman" w:hAnsi="Times New Roman" w:cs="Times New Roman"/>
                <w:sz w:val="24"/>
                <w:szCs w:val="24"/>
              </w:rPr>
            </w:pPr>
            <w:r w:rsidRPr="00490ADE">
              <w:rPr>
                <w:rFonts w:ascii="Times New Roman" w:hAnsi="Times New Roman" w:cs="Times New Roman"/>
                <w:sz w:val="24"/>
                <w:szCs w:val="24"/>
              </w:rPr>
              <w:t>Không phải trả lãi trên khoản tạm ứng</w:t>
            </w:r>
          </w:p>
          <w:p w14:paraId="6393BCF4" w14:textId="77777777" w:rsidR="000459D3" w:rsidRPr="00490ADE" w:rsidRDefault="000459D3" w:rsidP="000459D3">
            <w:pPr>
              <w:pStyle w:val="ListParagraph"/>
              <w:numPr>
                <w:ilvl w:val="0"/>
                <w:numId w:val="7"/>
              </w:numPr>
              <w:spacing w:before="60" w:after="60"/>
              <w:ind w:left="252" w:hanging="252"/>
              <w:jc w:val="both"/>
              <w:rPr>
                <w:rFonts w:ascii="Times New Roman" w:hAnsi="Times New Roman" w:cs="Times New Roman"/>
                <w:sz w:val="24"/>
                <w:szCs w:val="24"/>
              </w:rPr>
            </w:pPr>
            <w:r w:rsidRPr="00490ADE">
              <w:rPr>
                <w:rFonts w:ascii="Times New Roman" w:hAnsi="Times New Roman" w:cs="Times New Roman"/>
                <w:sz w:val="24"/>
                <w:szCs w:val="24"/>
              </w:rPr>
              <w:t>Không phải hoàn trả khoản tạm ứng</w:t>
            </w:r>
          </w:p>
        </w:tc>
      </w:tr>
      <w:tr w:rsidR="00640517" w:rsidRPr="00490ADE" w14:paraId="2F4C750F" w14:textId="77777777" w:rsidTr="00640517">
        <w:tc>
          <w:tcPr>
            <w:tcW w:w="9533" w:type="dxa"/>
            <w:gridSpan w:val="2"/>
            <w:vAlign w:val="center"/>
          </w:tcPr>
          <w:p w14:paraId="56F27A58" w14:textId="77777777" w:rsidR="00640517" w:rsidRPr="00490ADE" w:rsidRDefault="00640517" w:rsidP="00640517">
            <w:pPr>
              <w:rPr>
                <w:rFonts w:ascii="Times New Roman" w:hAnsi="Times New Roman" w:cs="Times New Roman"/>
                <w:b/>
                <w:sz w:val="24"/>
                <w:szCs w:val="24"/>
              </w:rPr>
            </w:pPr>
            <w:r w:rsidRPr="00490ADE">
              <w:rPr>
                <w:rFonts w:ascii="Times New Roman" w:hAnsi="Times New Roman" w:cs="Times New Roman"/>
                <w:b/>
                <w:sz w:val="24"/>
                <w:szCs w:val="24"/>
              </w:rPr>
              <w:t>CÁC LOẠI CHI PHÍ</w:t>
            </w:r>
          </w:p>
        </w:tc>
      </w:tr>
      <w:tr w:rsidR="000459D3" w:rsidRPr="00490ADE" w14:paraId="1B131EDD" w14:textId="77777777" w:rsidTr="000459D3">
        <w:tc>
          <w:tcPr>
            <w:tcW w:w="3258" w:type="dxa"/>
          </w:tcPr>
          <w:p w14:paraId="23339A4A"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Chi phí ban đầu</w:t>
            </w:r>
          </w:p>
        </w:tc>
        <w:tc>
          <w:tcPr>
            <w:tcW w:w="6275" w:type="dxa"/>
          </w:tcPr>
          <w:tbl>
            <w:tblPr>
              <w:tblStyle w:val="TableGrid"/>
              <w:tblW w:w="0" w:type="auto"/>
              <w:tblInd w:w="70" w:type="dxa"/>
              <w:tblLook w:val="04A0" w:firstRow="1" w:lastRow="0" w:firstColumn="1" w:lastColumn="0" w:noHBand="0" w:noVBand="1"/>
            </w:tblPr>
            <w:tblGrid>
              <w:gridCol w:w="1272"/>
              <w:gridCol w:w="2201"/>
              <w:gridCol w:w="2201"/>
            </w:tblGrid>
            <w:tr w:rsidR="000459D3" w:rsidRPr="00490ADE" w14:paraId="7EC90B1C" w14:textId="77777777" w:rsidTr="00CA557B">
              <w:trPr>
                <w:trHeight w:val="508"/>
              </w:trPr>
              <w:tc>
                <w:tcPr>
                  <w:tcW w:w="1272" w:type="dxa"/>
                  <w:vAlign w:val="center"/>
                </w:tcPr>
                <w:p w14:paraId="0DB2DA8F"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Năm HĐ</w:t>
                  </w:r>
                </w:p>
              </w:tc>
              <w:tc>
                <w:tcPr>
                  <w:tcW w:w="2201" w:type="dxa"/>
                  <w:vAlign w:val="center"/>
                </w:tcPr>
                <w:p w14:paraId="217752FA"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Phí BH cơ bản</w:t>
                  </w:r>
                </w:p>
              </w:tc>
              <w:tc>
                <w:tcPr>
                  <w:tcW w:w="2201" w:type="dxa"/>
                  <w:vAlign w:val="center"/>
                </w:tcPr>
                <w:p w14:paraId="79B70F0B"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Phí tích lũy</w:t>
                  </w:r>
                </w:p>
              </w:tc>
            </w:tr>
            <w:tr w:rsidR="000459D3" w:rsidRPr="00490ADE" w14:paraId="26FA0E10" w14:textId="77777777" w:rsidTr="00CA557B">
              <w:trPr>
                <w:trHeight w:val="266"/>
              </w:trPr>
              <w:tc>
                <w:tcPr>
                  <w:tcW w:w="1272" w:type="dxa"/>
                </w:tcPr>
                <w:p w14:paraId="01BC2397"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1</w:t>
                  </w:r>
                </w:p>
              </w:tc>
              <w:tc>
                <w:tcPr>
                  <w:tcW w:w="2201" w:type="dxa"/>
                </w:tcPr>
                <w:p w14:paraId="29AE196B"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90%</w:t>
                  </w:r>
                </w:p>
              </w:tc>
              <w:tc>
                <w:tcPr>
                  <w:tcW w:w="2201" w:type="dxa"/>
                </w:tcPr>
                <w:p w14:paraId="1711F53E"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0%</w:t>
                  </w:r>
                </w:p>
              </w:tc>
            </w:tr>
            <w:tr w:rsidR="000459D3" w:rsidRPr="00490ADE" w14:paraId="1C4F96DE" w14:textId="77777777" w:rsidTr="00CA557B">
              <w:trPr>
                <w:trHeight w:val="253"/>
              </w:trPr>
              <w:tc>
                <w:tcPr>
                  <w:tcW w:w="1272" w:type="dxa"/>
                </w:tcPr>
                <w:p w14:paraId="61FA3AAD"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2</w:t>
                  </w:r>
                </w:p>
              </w:tc>
              <w:tc>
                <w:tcPr>
                  <w:tcW w:w="2201" w:type="dxa"/>
                </w:tcPr>
                <w:p w14:paraId="57A9E7E5" w14:textId="77777777" w:rsidR="000459D3" w:rsidRPr="00490ADE" w:rsidRDefault="00B542BC" w:rsidP="000459D3">
                  <w:pPr>
                    <w:jc w:val="center"/>
                    <w:rPr>
                      <w:rFonts w:ascii="Times New Roman" w:hAnsi="Times New Roman" w:cs="Times New Roman"/>
                      <w:sz w:val="24"/>
                      <w:szCs w:val="24"/>
                    </w:rPr>
                  </w:pPr>
                  <w:r w:rsidRPr="00490ADE">
                    <w:rPr>
                      <w:rFonts w:ascii="Times New Roman" w:hAnsi="Times New Roman" w:cs="Times New Roman"/>
                      <w:sz w:val="24"/>
                      <w:szCs w:val="24"/>
                    </w:rPr>
                    <w:t>7</w:t>
                  </w:r>
                  <w:r w:rsidR="000459D3" w:rsidRPr="00490ADE">
                    <w:rPr>
                      <w:rFonts w:ascii="Times New Roman" w:hAnsi="Times New Roman" w:cs="Times New Roman"/>
                      <w:sz w:val="24"/>
                      <w:szCs w:val="24"/>
                    </w:rPr>
                    <w:t>0%</w:t>
                  </w:r>
                </w:p>
              </w:tc>
              <w:tc>
                <w:tcPr>
                  <w:tcW w:w="2201" w:type="dxa"/>
                </w:tcPr>
                <w:p w14:paraId="2C322F5C"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0%</w:t>
                  </w:r>
                </w:p>
              </w:tc>
            </w:tr>
            <w:tr w:rsidR="000459D3" w:rsidRPr="00490ADE" w14:paraId="285C90CA" w14:textId="77777777" w:rsidTr="00CA557B">
              <w:trPr>
                <w:trHeight w:val="253"/>
              </w:trPr>
              <w:tc>
                <w:tcPr>
                  <w:tcW w:w="1272" w:type="dxa"/>
                </w:tcPr>
                <w:p w14:paraId="345B9033"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3</w:t>
                  </w:r>
                </w:p>
              </w:tc>
              <w:tc>
                <w:tcPr>
                  <w:tcW w:w="2201" w:type="dxa"/>
                </w:tcPr>
                <w:p w14:paraId="37B7CE4B"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30%</w:t>
                  </w:r>
                </w:p>
              </w:tc>
              <w:tc>
                <w:tcPr>
                  <w:tcW w:w="2201" w:type="dxa"/>
                </w:tcPr>
                <w:p w14:paraId="2171DDF4"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0%</w:t>
                  </w:r>
                </w:p>
              </w:tc>
            </w:tr>
            <w:tr w:rsidR="000459D3" w:rsidRPr="00490ADE" w14:paraId="1833E647" w14:textId="77777777" w:rsidTr="00CA557B">
              <w:trPr>
                <w:trHeight w:val="242"/>
              </w:trPr>
              <w:tc>
                <w:tcPr>
                  <w:tcW w:w="1272" w:type="dxa"/>
                </w:tcPr>
                <w:p w14:paraId="022B633D"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4</w:t>
                  </w:r>
                </w:p>
              </w:tc>
              <w:tc>
                <w:tcPr>
                  <w:tcW w:w="2201" w:type="dxa"/>
                </w:tcPr>
                <w:p w14:paraId="558AC412"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20%</w:t>
                  </w:r>
                </w:p>
              </w:tc>
              <w:tc>
                <w:tcPr>
                  <w:tcW w:w="2201" w:type="dxa"/>
                </w:tcPr>
                <w:p w14:paraId="4790C720"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0%</w:t>
                  </w:r>
                </w:p>
              </w:tc>
            </w:tr>
            <w:tr w:rsidR="000459D3" w:rsidRPr="00490ADE" w14:paraId="356916AB" w14:textId="77777777" w:rsidTr="00CA557B">
              <w:trPr>
                <w:trHeight w:val="253"/>
              </w:trPr>
              <w:tc>
                <w:tcPr>
                  <w:tcW w:w="1272" w:type="dxa"/>
                </w:tcPr>
                <w:p w14:paraId="1A15E87E"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5</w:t>
                  </w:r>
                  <w:r w:rsidR="00B542BC" w:rsidRPr="00490ADE">
                    <w:rPr>
                      <w:rFonts w:ascii="Times New Roman" w:hAnsi="Times New Roman" w:cs="Times New Roman"/>
                      <w:sz w:val="24"/>
                      <w:szCs w:val="24"/>
                    </w:rPr>
                    <w:t>+</w:t>
                  </w:r>
                </w:p>
              </w:tc>
              <w:tc>
                <w:tcPr>
                  <w:tcW w:w="2201" w:type="dxa"/>
                </w:tcPr>
                <w:p w14:paraId="5584F42D"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1,5%</w:t>
                  </w:r>
                </w:p>
              </w:tc>
              <w:tc>
                <w:tcPr>
                  <w:tcW w:w="2201" w:type="dxa"/>
                </w:tcPr>
                <w:p w14:paraId="68984A59" w14:textId="77777777" w:rsidR="000459D3" w:rsidRPr="00490ADE" w:rsidRDefault="000459D3" w:rsidP="000459D3">
                  <w:pPr>
                    <w:jc w:val="center"/>
                    <w:rPr>
                      <w:rFonts w:ascii="Times New Roman" w:hAnsi="Times New Roman" w:cs="Times New Roman"/>
                      <w:sz w:val="24"/>
                      <w:szCs w:val="24"/>
                    </w:rPr>
                  </w:pPr>
                  <w:r w:rsidRPr="00490ADE">
                    <w:rPr>
                      <w:rFonts w:ascii="Times New Roman" w:hAnsi="Times New Roman" w:cs="Times New Roman"/>
                      <w:sz w:val="24"/>
                      <w:szCs w:val="24"/>
                    </w:rPr>
                    <w:t>0%</w:t>
                  </w:r>
                </w:p>
              </w:tc>
            </w:tr>
          </w:tbl>
          <w:p w14:paraId="1B976BE6" w14:textId="77777777" w:rsidR="000459D3" w:rsidRPr="00490ADE" w:rsidRDefault="000459D3" w:rsidP="000459D3">
            <w:pPr>
              <w:spacing w:before="60" w:after="60"/>
              <w:jc w:val="both"/>
              <w:rPr>
                <w:rFonts w:ascii="Times New Roman" w:hAnsi="Times New Roman" w:cs="Times New Roman"/>
                <w:sz w:val="24"/>
                <w:szCs w:val="24"/>
              </w:rPr>
            </w:pPr>
          </w:p>
        </w:tc>
      </w:tr>
      <w:tr w:rsidR="000459D3" w:rsidRPr="00490ADE" w14:paraId="76D9C61F" w14:textId="77777777" w:rsidTr="000459D3">
        <w:tc>
          <w:tcPr>
            <w:tcW w:w="3258" w:type="dxa"/>
          </w:tcPr>
          <w:p w14:paraId="4793C2A0"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Chi phí bảo hiểm rủi ro</w:t>
            </w:r>
          </w:p>
        </w:tc>
        <w:tc>
          <w:tcPr>
            <w:tcW w:w="6275" w:type="dxa"/>
          </w:tcPr>
          <w:p w14:paraId="0A9E52C3" w14:textId="77777777" w:rsidR="000459D3" w:rsidRPr="00490ADE" w:rsidRDefault="00640517"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là khoản chi phí để Công ty thực hiện cam kết đối với quyền lợi bảo hiểm rủi ro tại Hợp đồng bảo hiểm</w:t>
            </w:r>
          </w:p>
        </w:tc>
      </w:tr>
      <w:tr w:rsidR="000459D3" w:rsidRPr="00490ADE" w14:paraId="07890DD7" w14:textId="77777777" w:rsidTr="000459D3">
        <w:tc>
          <w:tcPr>
            <w:tcW w:w="3258" w:type="dxa"/>
          </w:tcPr>
          <w:p w14:paraId="1B9297D0"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Chi phí quản lý hợp đồng</w:t>
            </w:r>
          </w:p>
        </w:tc>
        <w:tc>
          <w:tcPr>
            <w:tcW w:w="6275" w:type="dxa"/>
          </w:tcPr>
          <w:p w14:paraId="61D6C679"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25.000 đồng/tháng</w:t>
            </w:r>
          </w:p>
        </w:tc>
      </w:tr>
      <w:tr w:rsidR="000459D3" w:rsidRPr="00490ADE" w14:paraId="6807DE1D" w14:textId="77777777" w:rsidTr="000459D3">
        <w:tc>
          <w:tcPr>
            <w:tcW w:w="3258" w:type="dxa"/>
          </w:tcPr>
          <w:p w14:paraId="2FE4AA94"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Chi phí quản lý quỹ</w:t>
            </w:r>
          </w:p>
        </w:tc>
        <w:tc>
          <w:tcPr>
            <w:tcW w:w="6275" w:type="dxa"/>
          </w:tcPr>
          <w:p w14:paraId="7270AF74"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2%/năm trên tổng tài sản quỹ</w:t>
            </w:r>
          </w:p>
        </w:tc>
      </w:tr>
      <w:tr w:rsidR="000459D3" w:rsidRPr="00490ADE" w14:paraId="5D67115A" w14:textId="77777777" w:rsidTr="000459D3">
        <w:tc>
          <w:tcPr>
            <w:tcW w:w="3258" w:type="dxa"/>
          </w:tcPr>
          <w:p w14:paraId="10E0EACF"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Chi phí rút tiền</w:t>
            </w:r>
          </w:p>
        </w:tc>
        <w:tc>
          <w:tcPr>
            <w:tcW w:w="6275" w:type="dxa"/>
          </w:tcPr>
          <w:p w14:paraId="1F9CCCBC"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Không có</w:t>
            </w:r>
          </w:p>
        </w:tc>
      </w:tr>
      <w:tr w:rsidR="000459D3" w:rsidRPr="00490ADE" w14:paraId="1FEF10DE" w14:textId="77777777" w:rsidTr="000459D3">
        <w:tc>
          <w:tcPr>
            <w:tcW w:w="3258" w:type="dxa"/>
          </w:tcPr>
          <w:p w14:paraId="5611875B"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Chi phí hủy bỏ hợp đồng</w:t>
            </w:r>
          </w:p>
        </w:tc>
        <w:tc>
          <w:tcPr>
            <w:tcW w:w="6275" w:type="dxa"/>
          </w:tcPr>
          <w:p w14:paraId="798289D8"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Không có</w:t>
            </w:r>
          </w:p>
        </w:tc>
      </w:tr>
      <w:tr w:rsidR="00640517" w:rsidRPr="00490ADE" w14:paraId="5037B85D" w14:textId="77777777" w:rsidTr="00640517">
        <w:tc>
          <w:tcPr>
            <w:tcW w:w="9533" w:type="dxa"/>
            <w:gridSpan w:val="2"/>
            <w:vAlign w:val="center"/>
          </w:tcPr>
          <w:p w14:paraId="3166CF9E" w14:textId="77777777" w:rsidR="00640517" w:rsidRPr="00490ADE" w:rsidRDefault="00640517" w:rsidP="00640517">
            <w:pPr>
              <w:rPr>
                <w:rFonts w:ascii="Times New Roman" w:hAnsi="Times New Roman" w:cs="Times New Roman"/>
                <w:b/>
                <w:sz w:val="24"/>
                <w:szCs w:val="24"/>
              </w:rPr>
            </w:pPr>
            <w:r w:rsidRPr="00490ADE">
              <w:rPr>
                <w:rFonts w:ascii="Times New Roman" w:hAnsi="Times New Roman" w:cs="Times New Roman"/>
                <w:b/>
                <w:sz w:val="24"/>
                <w:szCs w:val="24"/>
              </w:rPr>
              <w:t>THÔNG TIN KHI THAM GIA</w:t>
            </w:r>
          </w:p>
        </w:tc>
      </w:tr>
      <w:tr w:rsidR="000459D3" w:rsidRPr="00490ADE" w14:paraId="7A96B1B8" w14:textId="77777777" w:rsidTr="000459D3">
        <w:tc>
          <w:tcPr>
            <w:tcW w:w="3258" w:type="dxa"/>
          </w:tcPr>
          <w:p w14:paraId="04A8AB12"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Tuổi tham gia</w:t>
            </w:r>
          </w:p>
        </w:tc>
        <w:tc>
          <w:tcPr>
            <w:tcW w:w="6275" w:type="dxa"/>
          </w:tcPr>
          <w:p w14:paraId="55B77880"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30 ngày tuổi đến 65 tuổi</w:t>
            </w:r>
          </w:p>
        </w:tc>
      </w:tr>
      <w:tr w:rsidR="000459D3" w:rsidRPr="00490ADE" w14:paraId="2145C416" w14:textId="77777777" w:rsidTr="000459D3">
        <w:tc>
          <w:tcPr>
            <w:tcW w:w="3258" w:type="dxa"/>
          </w:tcPr>
          <w:p w14:paraId="022CDD47"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Tuổi kết thúc hợp đồng</w:t>
            </w:r>
          </w:p>
        </w:tc>
        <w:tc>
          <w:tcPr>
            <w:tcW w:w="6275" w:type="dxa"/>
          </w:tcPr>
          <w:p w14:paraId="0E31A2F8"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100 tuổi</w:t>
            </w:r>
          </w:p>
        </w:tc>
      </w:tr>
      <w:tr w:rsidR="000459D3" w:rsidRPr="00490ADE" w14:paraId="7E832FBE" w14:textId="77777777" w:rsidTr="000459D3">
        <w:tc>
          <w:tcPr>
            <w:tcW w:w="3258" w:type="dxa"/>
          </w:tcPr>
          <w:p w14:paraId="0C804F1F"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Thời hạn hợp đồng</w:t>
            </w:r>
          </w:p>
        </w:tc>
        <w:tc>
          <w:tcPr>
            <w:tcW w:w="6275" w:type="dxa"/>
          </w:tcPr>
          <w:p w14:paraId="3168048C"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Từ lúc tham gia đến ngày kỷ niệm hợp đồng ngay sau khi tròn 100 tuổi</w:t>
            </w:r>
          </w:p>
        </w:tc>
      </w:tr>
      <w:tr w:rsidR="000459D3" w:rsidRPr="00490ADE" w14:paraId="64D10B72" w14:textId="77777777" w:rsidTr="000459D3">
        <w:tc>
          <w:tcPr>
            <w:tcW w:w="3258" w:type="dxa"/>
          </w:tcPr>
          <w:p w14:paraId="09CB97C5"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Thời hạn đóng phí</w:t>
            </w:r>
          </w:p>
        </w:tc>
        <w:tc>
          <w:tcPr>
            <w:tcW w:w="6275" w:type="dxa"/>
          </w:tcPr>
          <w:p w14:paraId="628A0AE6"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Bằng thời hạn hợp đồng</w:t>
            </w:r>
          </w:p>
        </w:tc>
      </w:tr>
      <w:tr w:rsidR="000459D3" w:rsidRPr="00490ADE" w14:paraId="075875AA" w14:textId="77777777" w:rsidTr="000459D3">
        <w:tc>
          <w:tcPr>
            <w:tcW w:w="3258" w:type="dxa"/>
          </w:tcPr>
          <w:p w14:paraId="42B0F1DA"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Thời hạn đóng phí bắt buộc</w:t>
            </w:r>
          </w:p>
        </w:tc>
        <w:tc>
          <w:tcPr>
            <w:tcW w:w="6275" w:type="dxa"/>
          </w:tcPr>
          <w:p w14:paraId="193AFF15" w14:textId="77777777" w:rsidR="000459D3" w:rsidRPr="00490ADE" w:rsidRDefault="000459D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4 năm HĐ đầu tiên</w:t>
            </w:r>
          </w:p>
        </w:tc>
      </w:tr>
      <w:tr w:rsidR="000459D3" w:rsidRPr="00490ADE" w14:paraId="18582403" w14:textId="77777777" w:rsidTr="000459D3">
        <w:tc>
          <w:tcPr>
            <w:tcW w:w="3258" w:type="dxa"/>
          </w:tcPr>
          <w:p w14:paraId="67A6B49A" w14:textId="77777777" w:rsidR="000459D3" w:rsidRPr="00490ADE" w:rsidRDefault="000459D3" w:rsidP="000459D3">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Số tiền bảo hiểm</w:t>
            </w:r>
          </w:p>
        </w:tc>
        <w:tc>
          <w:tcPr>
            <w:tcW w:w="6275" w:type="dxa"/>
          </w:tcPr>
          <w:p w14:paraId="016B5A7B" w14:textId="77777777" w:rsidR="00251F73" w:rsidRPr="00490ADE" w:rsidRDefault="00251F73" w:rsidP="000459D3">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Số tiền bảo hiểm tối thiểu là 100 triệu đồng</w:t>
            </w:r>
          </w:p>
          <w:p w14:paraId="0E7ACEB1" w14:textId="77777777" w:rsidR="000459D3" w:rsidRPr="00490ADE" w:rsidRDefault="00251F73" w:rsidP="00E00EB2">
            <w:pPr>
              <w:spacing w:before="60" w:after="60"/>
              <w:jc w:val="both"/>
              <w:rPr>
                <w:rFonts w:ascii="Times New Roman" w:hAnsi="Times New Roman" w:cs="Times New Roman"/>
                <w:i/>
                <w:sz w:val="24"/>
                <w:szCs w:val="24"/>
              </w:rPr>
            </w:pPr>
            <w:r w:rsidRPr="00490ADE">
              <w:rPr>
                <w:rFonts w:ascii="Times New Roman" w:hAnsi="Times New Roman" w:cs="Times New Roman"/>
                <w:sz w:val="24"/>
                <w:szCs w:val="24"/>
              </w:rPr>
              <w:t>Số tiền bảo hiểm tối đa phụ thuộc vào thẩm định của Công ty</w:t>
            </w:r>
          </w:p>
        </w:tc>
      </w:tr>
    </w:tbl>
    <w:p w14:paraId="086A3F8D" w14:textId="77777777" w:rsidR="000459D3" w:rsidRPr="00490ADE" w:rsidRDefault="000459D3" w:rsidP="00817E63">
      <w:pPr>
        <w:jc w:val="center"/>
        <w:rPr>
          <w:rFonts w:ascii="Times New Roman" w:hAnsi="Times New Roman" w:cs="Times New Roman"/>
          <w:b/>
          <w:sz w:val="24"/>
          <w:szCs w:val="24"/>
        </w:rPr>
      </w:pPr>
    </w:p>
    <w:p w14:paraId="6F14C5BF" w14:textId="77777777" w:rsidR="001B6ECD" w:rsidRPr="00490ADE" w:rsidRDefault="001B6ECD" w:rsidP="00817E63">
      <w:pPr>
        <w:jc w:val="center"/>
        <w:rPr>
          <w:rFonts w:ascii="Times New Roman" w:hAnsi="Times New Roman" w:cs="Times New Roman"/>
          <w:b/>
          <w:sz w:val="24"/>
          <w:szCs w:val="24"/>
        </w:rPr>
      </w:pPr>
    </w:p>
    <w:p w14:paraId="0AF31774" w14:textId="77777777" w:rsidR="001B6ECD" w:rsidRPr="00490ADE" w:rsidRDefault="001B6ECD" w:rsidP="00817E63">
      <w:pPr>
        <w:jc w:val="cente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3186"/>
        <w:gridCol w:w="6121"/>
      </w:tblGrid>
      <w:tr w:rsidR="001B6ECD" w:rsidRPr="00490ADE" w14:paraId="4FF83F77" w14:textId="77777777" w:rsidTr="004D339C">
        <w:tc>
          <w:tcPr>
            <w:tcW w:w="3258" w:type="dxa"/>
          </w:tcPr>
          <w:p w14:paraId="2AD77DF5" w14:textId="77777777" w:rsidR="001B6ECD" w:rsidRPr="00490ADE" w:rsidRDefault="001B6ECD" w:rsidP="004D339C">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Tên kỹ thuật</w:t>
            </w:r>
          </w:p>
        </w:tc>
        <w:tc>
          <w:tcPr>
            <w:tcW w:w="6275" w:type="dxa"/>
          </w:tcPr>
          <w:p w14:paraId="2807D80D" w14:textId="77777777" w:rsidR="001B6ECD" w:rsidRPr="00490ADE" w:rsidRDefault="001B6ECD" w:rsidP="004D339C">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Bảo hiểm Liên kết chung – Quyền lợi ưu việt</w:t>
            </w:r>
          </w:p>
        </w:tc>
      </w:tr>
      <w:tr w:rsidR="001B6ECD" w:rsidRPr="00490ADE" w14:paraId="3E01C4A0" w14:textId="77777777" w:rsidTr="004D339C">
        <w:tc>
          <w:tcPr>
            <w:tcW w:w="3258" w:type="dxa"/>
          </w:tcPr>
          <w:p w14:paraId="01A7A2C8" w14:textId="77777777" w:rsidR="001B6ECD" w:rsidRPr="00490ADE" w:rsidRDefault="001B6ECD" w:rsidP="004D339C">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Tên thương mại</w:t>
            </w:r>
          </w:p>
        </w:tc>
        <w:tc>
          <w:tcPr>
            <w:tcW w:w="6275" w:type="dxa"/>
          </w:tcPr>
          <w:p w14:paraId="171C9160" w14:textId="77777777" w:rsidR="001B6ECD" w:rsidRPr="00490ADE" w:rsidRDefault="001B6ECD" w:rsidP="004D339C">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An Phúc Trọn Đời Ưu Việt</w:t>
            </w:r>
          </w:p>
        </w:tc>
      </w:tr>
      <w:tr w:rsidR="001B6ECD" w:rsidRPr="00490ADE" w14:paraId="7F4D9DF4" w14:textId="77777777" w:rsidTr="004D339C">
        <w:tc>
          <w:tcPr>
            <w:tcW w:w="3258" w:type="dxa"/>
          </w:tcPr>
          <w:p w14:paraId="64E10EAB" w14:textId="77777777" w:rsidR="001B6ECD" w:rsidRPr="00490ADE" w:rsidRDefault="001B6ECD" w:rsidP="004D339C">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Số công văn phê chuẩn</w:t>
            </w:r>
          </w:p>
        </w:tc>
        <w:tc>
          <w:tcPr>
            <w:tcW w:w="6275" w:type="dxa"/>
          </w:tcPr>
          <w:p w14:paraId="28FCA4DE" w14:textId="77777777" w:rsidR="001B6ECD" w:rsidRPr="00490ADE" w:rsidRDefault="001B6ECD" w:rsidP="004D339C">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4281/BTC-QLBH</w:t>
            </w:r>
            <w:r w:rsidR="0068696D" w:rsidRPr="00490ADE">
              <w:rPr>
                <w:rFonts w:ascii="Times New Roman" w:hAnsi="Times New Roman" w:cs="Times New Roman"/>
                <w:sz w:val="24"/>
                <w:szCs w:val="24"/>
              </w:rPr>
              <w:t>- ngày 04/04/2014</w:t>
            </w:r>
          </w:p>
        </w:tc>
      </w:tr>
      <w:tr w:rsidR="001B6ECD" w:rsidRPr="00490ADE" w14:paraId="777C887B" w14:textId="77777777" w:rsidTr="004D339C">
        <w:tc>
          <w:tcPr>
            <w:tcW w:w="3258" w:type="dxa"/>
          </w:tcPr>
          <w:p w14:paraId="5FB19A84" w14:textId="77777777" w:rsidR="001B6ECD" w:rsidRPr="00490ADE" w:rsidRDefault="001B6ECD" w:rsidP="004D339C">
            <w:pPr>
              <w:spacing w:before="60" w:after="60"/>
              <w:jc w:val="both"/>
              <w:rPr>
                <w:rFonts w:ascii="Times New Roman" w:hAnsi="Times New Roman" w:cs="Times New Roman"/>
                <w:b/>
                <w:sz w:val="24"/>
                <w:szCs w:val="24"/>
              </w:rPr>
            </w:pPr>
            <w:r w:rsidRPr="00490ADE">
              <w:rPr>
                <w:rFonts w:ascii="Times New Roman" w:hAnsi="Times New Roman" w:cs="Times New Roman"/>
                <w:b/>
                <w:sz w:val="24"/>
                <w:szCs w:val="24"/>
              </w:rPr>
              <w:t>Số bổ sung</w:t>
            </w:r>
            <w:r w:rsidR="0068696D" w:rsidRPr="00490ADE">
              <w:rPr>
                <w:rFonts w:ascii="Times New Roman" w:hAnsi="Times New Roman" w:cs="Times New Roman"/>
                <w:b/>
                <w:sz w:val="24"/>
                <w:szCs w:val="24"/>
              </w:rPr>
              <w:t xml:space="preserve"> phê chuẩn</w:t>
            </w:r>
          </w:p>
        </w:tc>
        <w:tc>
          <w:tcPr>
            <w:tcW w:w="6275" w:type="dxa"/>
          </w:tcPr>
          <w:p w14:paraId="3B81A3FA" w14:textId="77777777" w:rsidR="001B6ECD" w:rsidRPr="00490ADE" w:rsidRDefault="001B6ECD" w:rsidP="004D339C">
            <w:pPr>
              <w:spacing w:before="60" w:after="60"/>
              <w:jc w:val="both"/>
              <w:rPr>
                <w:rFonts w:ascii="Times New Roman" w:hAnsi="Times New Roman" w:cs="Times New Roman"/>
                <w:sz w:val="24"/>
                <w:szCs w:val="24"/>
              </w:rPr>
            </w:pPr>
            <w:r w:rsidRPr="00490ADE">
              <w:rPr>
                <w:rFonts w:ascii="Times New Roman" w:hAnsi="Times New Roman" w:cs="Times New Roman"/>
                <w:sz w:val="24"/>
                <w:szCs w:val="24"/>
              </w:rPr>
              <w:t>9971/BTC-QLBH</w:t>
            </w:r>
            <w:r w:rsidR="0068696D" w:rsidRPr="00490ADE">
              <w:rPr>
                <w:rFonts w:ascii="Times New Roman" w:hAnsi="Times New Roman" w:cs="Times New Roman"/>
                <w:sz w:val="24"/>
                <w:szCs w:val="24"/>
              </w:rPr>
              <w:t>- ngày 19/07/2016</w:t>
            </w:r>
          </w:p>
        </w:tc>
      </w:tr>
    </w:tbl>
    <w:p w14:paraId="7F8CCEA4" w14:textId="77777777" w:rsidR="000459D3" w:rsidRPr="00490ADE" w:rsidRDefault="000459D3" w:rsidP="00817E63">
      <w:pPr>
        <w:jc w:val="center"/>
        <w:rPr>
          <w:rFonts w:ascii="Times New Roman" w:hAnsi="Times New Roman" w:cs="Times New Roman"/>
          <w:b/>
          <w:sz w:val="24"/>
          <w:szCs w:val="24"/>
        </w:rPr>
      </w:pPr>
    </w:p>
    <w:p w14:paraId="57E06270" w14:textId="77777777" w:rsidR="000459D3" w:rsidRPr="00490ADE" w:rsidRDefault="000459D3" w:rsidP="00817E63">
      <w:pPr>
        <w:jc w:val="center"/>
        <w:rPr>
          <w:rFonts w:ascii="Times New Roman" w:hAnsi="Times New Roman" w:cs="Times New Roman"/>
          <w:b/>
          <w:sz w:val="24"/>
          <w:szCs w:val="24"/>
        </w:rPr>
      </w:pPr>
    </w:p>
    <w:p w14:paraId="562D3C13" w14:textId="77777777" w:rsidR="000459D3" w:rsidRPr="00490ADE" w:rsidRDefault="000459D3" w:rsidP="00817E63">
      <w:pPr>
        <w:jc w:val="center"/>
        <w:rPr>
          <w:rFonts w:ascii="Times New Roman" w:hAnsi="Times New Roman" w:cs="Times New Roman"/>
          <w:b/>
          <w:sz w:val="24"/>
          <w:szCs w:val="24"/>
        </w:rPr>
      </w:pPr>
    </w:p>
    <w:p w14:paraId="2066997E" w14:textId="77777777" w:rsidR="00817E63" w:rsidRPr="00490ADE" w:rsidRDefault="00E00EB2" w:rsidP="00E00EB2">
      <w:pPr>
        <w:tabs>
          <w:tab w:val="left" w:pos="7407"/>
        </w:tabs>
        <w:jc w:val="both"/>
        <w:rPr>
          <w:rFonts w:ascii="Times New Roman" w:hAnsi="Times New Roman" w:cs="Times New Roman"/>
          <w:sz w:val="24"/>
          <w:szCs w:val="24"/>
        </w:rPr>
      </w:pPr>
      <w:r w:rsidRPr="00490ADE">
        <w:rPr>
          <w:rFonts w:ascii="Times New Roman" w:hAnsi="Times New Roman" w:cs="Times New Roman"/>
          <w:sz w:val="24"/>
          <w:szCs w:val="24"/>
        </w:rPr>
        <w:tab/>
      </w:r>
    </w:p>
    <w:sectPr w:rsidR="00817E63" w:rsidRPr="00490ADE" w:rsidSect="00ED03DB">
      <w:footerReference w:type="default" r:id="rId7"/>
      <w:pgSz w:w="11909" w:h="16834" w:code="9"/>
      <w:pgMar w:top="1152" w:right="1296" w:bottom="1152" w:left="1296" w:header="720" w:footer="2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E65C6" w14:textId="77777777" w:rsidR="000E79C6" w:rsidRDefault="000E79C6" w:rsidP="00ED03DB">
      <w:pPr>
        <w:spacing w:after="0" w:line="240" w:lineRule="auto"/>
      </w:pPr>
      <w:r>
        <w:separator/>
      </w:r>
    </w:p>
  </w:endnote>
  <w:endnote w:type="continuationSeparator" w:id="0">
    <w:p w14:paraId="3DDF8E88" w14:textId="77777777" w:rsidR="000E79C6" w:rsidRDefault="000E79C6" w:rsidP="00ED0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F4BCB" w14:textId="77777777" w:rsidR="00581F32" w:rsidRPr="00ED03DB" w:rsidRDefault="00581F32" w:rsidP="00ED03DB">
    <w:pPr>
      <w:pStyle w:val="Footer"/>
      <w:rPr>
        <w:rFonts w:ascii="Times New Roman" w:hAnsi="Times New Roman" w:cs="Times New Roman"/>
        <w:i/>
        <w:sz w:val="20"/>
        <w:szCs w:val="24"/>
      </w:rPr>
    </w:pPr>
    <w:r>
      <w:rPr>
        <w:sz w:val="20"/>
      </w:rPr>
      <w:tab/>
    </w:r>
    <w:r w:rsidRPr="00ED03DB">
      <w:rPr>
        <w:sz w:val="20"/>
      </w:rPr>
      <w:tab/>
    </w:r>
    <w:sdt>
      <w:sdtPr>
        <w:rPr>
          <w:sz w:val="20"/>
        </w:rPr>
        <w:id w:val="21559660"/>
        <w:docPartObj>
          <w:docPartGallery w:val="Page Numbers (Bottom of Page)"/>
          <w:docPartUnique/>
        </w:docPartObj>
      </w:sdtPr>
      <w:sdtEndPr>
        <w:rPr>
          <w:rFonts w:ascii="Times New Roman" w:hAnsi="Times New Roman" w:cs="Times New Roman"/>
          <w:i/>
          <w:szCs w:val="24"/>
        </w:rPr>
      </w:sdtEndPr>
      <w:sdtContent>
        <w:sdt>
          <w:sdtPr>
            <w:rPr>
              <w:sz w:val="20"/>
            </w:rPr>
            <w:id w:val="565050523"/>
            <w:docPartObj>
              <w:docPartGallery w:val="Page Numbers (Top of Page)"/>
              <w:docPartUnique/>
            </w:docPartObj>
          </w:sdtPr>
          <w:sdtEndPr>
            <w:rPr>
              <w:rFonts w:ascii="Times New Roman" w:hAnsi="Times New Roman" w:cs="Times New Roman"/>
              <w:i/>
              <w:szCs w:val="24"/>
            </w:rPr>
          </w:sdtEndPr>
          <w:sdtContent>
            <w:r w:rsidRPr="00ED03DB">
              <w:rPr>
                <w:rFonts w:ascii="Times New Roman" w:hAnsi="Times New Roman" w:cs="Times New Roman"/>
                <w:i/>
                <w:sz w:val="20"/>
                <w:szCs w:val="24"/>
              </w:rPr>
              <w:t xml:space="preserve">Trang </w:t>
            </w:r>
            <w:r w:rsidR="00474485" w:rsidRPr="00ED03DB">
              <w:rPr>
                <w:rFonts w:ascii="Times New Roman" w:hAnsi="Times New Roman" w:cs="Times New Roman"/>
                <w:i/>
                <w:sz w:val="20"/>
                <w:szCs w:val="24"/>
              </w:rPr>
              <w:fldChar w:fldCharType="begin"/>
            </w:r>
            <w:r w:rsidRPr="00ED03DB">
              <w:rPr>
                <w:rFonts w:ascii="Times New Roman" w:hAnsi="Times New Roman" w:cs="Times New Roman"/>
                <w:i/>
                <w:sz w:val="20"/>
                <w:szCs w:val="24"/>
              </w:rPr>
              <w:instrText xml:space="preserve"> PAGE </w:instrText>
            </w:r>
            <w:r w:rsidR="00474485" w:rsidRPr="00ED03DB">
              <w:rPr>
                <w:rFonts w:ascii="Times New Roman" w:hAnsi="Times New Roman" w:cs="Times New Roman"/>
                <w:i/>
                <w:sz w:val="20"/>
                <w:szCs w:val="24"/>
              </w:rPr>
              <w:fldChar w:fldCharType="separate"/>
            </w:r>
            <w:r w:rsidR="00490ADE">
              <w:rPr>
                <w:rFonts w:ascii="Times New Roman" w:hAnsi="Times New Roman" w:cs="Times New Roman"/>
                <w:i/>
                <w:noProof/>
                <w:sz w:val="20"/>
                <w:szCs w:val="24"/>
              </w:rPr>
              <w:t>1</w:t>
            </w:r>
            <w:r w:rsidR="00474485" w:rsidRPr="00ED03DB">
              <w:rPr>
                <w:rFonts w:ascii="Times New Roman" w:hAnsi="Times New Roman" w:cs="Times New Roman"/>
                <w:i/>
                <w:sz w:val="20"/>
                <w:szCs w:val="24"/>
              </w:rPr>
              <w:fldChar w:fldCharType="end"/>
            </w:r>
            <w:r w:rsidRPr="00ED03DB">
              <w:rPr>
                <w:rFonts w:ascii="Times New Roman" w:hAnsi="Times New Roman" w:cs="Times New Roman"/>
                <w:i/>
                <w:sz w:val="20"/>
                <w:szCs w:val="24"/>
              </w:rPr>
              <w:t xml:space="preserve"> / </w:t>
            </w:r>
            <w:r w:rsidR="00474485" w:rsidRPr="00ED03DB">
              <w:rPr>
                <w:rFonts w:ascii="Times New Roman" w:hAnsi="Times New Roman" w:cs="Times New Roman"/>
                <w:i/>
                <w:sz w:val="20"/>
                <w:szCs w:val="24"/>
              </w:rPr>
              <w:fldChar w:fldCharType="begin"/>
            </w:r>
            <w:r w:rsidRPr="00ED03DB">
              <w:rPr>
                <w:rFonts w:ascii="Times New Roman" w:hAnsi="Times New Roman" w:cs="Times New Roman"/>
                <w:i/>
                <w:sz w:val="20"/>
                <w:szCs w:val="24"/>
              </w:rPr>
              <w:instrText xml:space="preserve"> NUMPAGES  </w:instrText>
            </w:r>
            <w:r w:rsidR="00474485" w:rsidRPr="00ED03DB">
              <w:rPr>
                <w:rFonts w:ascii="Times New Roman" w:hAnsi="Times New Roman" w:cs="Times New Roman"/>
                <w:i/>
                <w:sz w:val="20"/>
                <w:szCs w:val="24"/>
              </w:rPr>
              <w:fldChar w:fldCharType="separate"/>
            </w:r>
            <w:r w:rsidR="00490ADE">
              <w:rPr>
                <w:rFonts w:ascii="Times New Roman" w:hAnsi="Times New Roman" w:cs="Times New Roman"/>
                <w:i/>
                <w:noProof/>
                <w:sz w:val="20"/>
                <w:szCs w:val="24"/>
              </w:rPr>
              <w:t>4</w:t>
            </w:r>
            <w:r w:rsidR="00474485" w:rsidRPr="00ED03DB">
              <w:rPr>
                <w:rFonts w:ascii="Times New Roman" w:hAnsi="Times New Roman" w:cs="Times New Roman"/>
                <w:i/>
                <w:sz w:val="20"/>
                <w:szCs w:val="24"/>
              </w:rPr>
              <w:fldChar w:fldCharType="end"/>
            </w:r>
          </w:sdtContent>
        </w:sdt>
      </w:sdtContent>
    </w:sdt>
  </w:p>
  <w:p w14:paraId="248B8B68" w14:textId="77777777" w:rsidR="00581F32" w:rsidRDefault="00581F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7D0CA" w14:textId="77777777" w:rsidR="000E79C6" w:rsidRDefault="000E79C6" w:rsidP="00ED03DB">
      <w:pPr>
        <w:spacing w:after="0" w:line="240" w:lineRule="auto"/>
      </w:pPr>
      <w:r>
        <w:separator/>
      </w:r>
    </w:p>
  </w:footnote>
  <w:footnote w:type="continuationSeparator" w:id="0">
    <w:p w14:paraId="3B4867B2" w14:textId="77777777" w:rsidR="000E79C6" w:rsidRDefault="000E79C6" w:rsidP="00ED03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E5F3E"/>
    <w:multiLevelType w:val="hybridMultilevel"/>
    <w:tmpl w:val="7D58018C"/>
    <w:lvl w:ilvl="0" w:tplc="365605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20BEA"/>
    <w:multiLevelType w:val="hybridMultilevel"/>
    <w:tmpl w:val="98C4408C"/>
    <w:lvl w:ilvl="0" w:tplc="1BDA042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32B5925"/>
    <w:multiLevelType w:val="hybridMultilevel"/>
    <w:tmpl w:val="576C31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2D48DE"/>
    <w:multiLevelType w:val="hybridMultilevel"/>
    <w:tmpl w:val="400EC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E00B78"/>
    <w:multiLevelType w:val="hybridMultilevel"/>
    <w:tmpl w:val="4FAE49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E211BA"/>
    <w:multiLevelType w:val="hybridMultilevel"/>
    <w:tmpl w:val="A5A40E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405062"/>
    <w:multiLevelType w:val="hybridMultilevel"/>
    <w:tmpl w:val="8D22B674"/>
    <w:lvl w:ilvl="0" w:tplc="D82C981E">
      <w:start w:val="1"/>
      <w:numFmt w:val="lowerLetter"/>
      <w:lvlText w:val="(%1)"/>
      <w:lvlJc w:val="left"/>
      <w:pPr>
        <w:tabs>
          <w:tab w:val="num" w:pos="720"/>
        </w:tabs>
        <w:ind w:left="720" w:hanging="360"/>
      </w:pPr>
      <w:rPr>
        <w:rFonts w:hint="default"/>
      </w:rPr>
    </w:lvl>
    <w:lvl w:ilvl="1" w:tplc="902081A8">
      <w:start w:val="1"/>
      <w:numFmt w:val="lowerLetter"/>
      <w:lvlText w:val="%2."/>
      <w:lvlJc w:val="left"/>
      <w:pPr>
        <w:tabs>
          <w:tab w:val="num" w:pos="1440"/>
        </w:tabs>
        <w:ind w:left="1440" w:hanging="360"/>
      </w:pPr>
      <w:rPr>
        <w:rFonts w:hint="default"/>
      </w:rPr>
    </w:lvl>
    <w:lvl w:ilvl="2" w:tplc="25E2D38C">
      <w:start w:val="2"/>
      <w:numFmt w:val="bullet"/>
      <w:lvlText w:val=""/>
      <w:lvlJc w:val="left"/>
      <w:pPr>
        <w:tabs>
          <w:tab w:val="num" w:pos="2340"/>
        </w:tabs>
        <w:ind w:left="2340" w:hanging="360"/>
      </w:pPr>
      <w:rPr>
        <w:rFonts w:ascii="Symbol" w:eastAsia="Times New Roman" w:hAnsi="Symbol" w:cs="Times New Roman" w:hint="default"/>
      </w:rPr>
    </w:lvl>
    <w:lvl w:ilvl="3" w:tplc="0FC67C3A">
      <w:start w:val="18"/>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436E9B"/>
    <w:multiLevelType w:val="hybridMultilevel"/>
    <w:tmpl w:val="E8E42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2B2C86"/>
    <w:multiLevelType w:val="hybridMultilevel"/>
    <w:tmpl w:val="83583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3E15E5"/>
    <w:multiLevelType w:val="hybridMultilevel"/>
    <w:tmpl w:val="4A7E47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C640EC9"/>
    <w:multiLevelType w:val="hybridMultilevel"/>
    <w:tmpl w:val="DC42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D652CB"/>
    <w:multiLevelType w:val="hybridMultilevel"/>
    <w:tmpl w:val="E348F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FE23F9"/>
    <w:multiLevelType w:val="hybridMultilevel"/>
    <w:tmpl w:val="884AFD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AE0B23"/>
    <w:multiLevelType w:val="hybridMultilevel"/>
    <w:tmpl w:val="B9CC63EE"/>
    <w:lvl w:ilvl="0" w:tplc="0344AD3C">
      <w:start w:val="1"/>
      <w:numFmt w:val="lowerLetter"/>
      <w:lvlText w:val="(%1)"/>
      <w:lvlJc w:val="left"/>
      <w:pPr>
        <w:ind w:left="1080" w:hanging="360"/>
      </w:pPr>
      <w:rPr>
        <w:rFonts w:hint="default"/>
        <w:b w:val="0"/>
        <w:i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12"/>
  </w:num>
  <w:num w:numId="4">
    <w:abstractNumId w:val="0"/>
  </w:num>
  <w:num w:numId="5">
    <w:abstractNumId w:val="3"/>
  </w:num>
  <w:num w:numId="6">
    <w:abstractNumId w:val="10"/>
  </w:num>
  <w:num w:numId="7">
    <w:abstractNumId w:val="5"/>
  </w:num>
  <w:num w:numId="8">
    <w:abstractNumId w:val="2"/>
  </w:num>
  <w:num w:numId="9">
    <w:abstractNumId w:val="11"/>
  </w:num>
  <w:num w:numId="10">
    <w:abstractNumId w:val="4"/>
  </w:num>
  <w:num w:numId="11">
    <w:abstractNumId w:val="8"/>
  </w:num>
  <w:num w:numId="12">
    <w:abstractNumId w:val="1"/>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AB9"/>
    <w:rsid w:val="00002C49"/>
    <w:rsid w:val="000363C8"/>
    <w:rsid w:val="00040793"/>
    <w:rsid w:val="000459D3"/>
    <w:rsid w:val="00062013"/>
    <w:rsid w:val="000B1182"/>
    <w:rsid w:val="000C0080"/>
    <w:rsid w:val="000E1C7D"/>
    <w:rsid w:val="000E79C6"/>
    <w:rsid w:val="00111FEB"/>
    <w:rsid w:val="001124E2"/>
    <w:rsid w:val="00114F7F"/>
    <w:rsid w:val="00150E85"/>
    <w:rsid w:val="00181530"/>
    <w:rsid w:val="001B6ECD"/>
    <w:rsid w:val="001C4EF3"/>
    <w:rsid w:val="001E1950"/>
    <w:rsid w:val="0020413A"/>
    <w:rsid w:val="00244704"/>
    <w:rsid w:val="00251F73"/>
    <w:rsid w:val="0025246A"/>
    <w:rsid w:val="00287B3A"/>
    <w:rsid w:val="002951AE"/>
    <w:rsid w:val="002A6E03"/>
    <w:rsid w:val="002D6E6A"/>
    <w:rsid w:val="002E4758"/>
    <w:rsid w:val="00393279"/>
    <w:rsid w:val="003B767D"/>
    <w:rsid w:val="003E779D"/>
    <w:rsid w:val="003E7E37"/>
    <w:rsid w:val="003F3D04"/>
    <w:rsid w:val="00474485"/>
    <w:rsid w:val="00480754"/>
    <w:rsid w:val="00490ADE"/>
    <w:rsid w:val="00497C55"/>
    <w:rsid w:val="004B3806"/>
    <w:rsid w:val="00510AE2"/>
    <w:rsid w:val="00523082"/>
    <w:rsid w:val="00555416"/>
    <w:rsid w:val="00581F32"/>
    <w:rsid w:val="00584862"/>
    <w:rsid w:val="00594EB0"/>
    <w:rsid w:val="005A7A6E"/>
    <w:rsid w:val="005B00D2"/>
    <w:rsid w:val="005C2490"/>
    <w:rsid w:val="005F5327"/>
    <w:rsid w:val="005F7100"/>
    <w:rsid w:val="00610883"/>
    <w:rsid w:val="00640517"/>
    <w:rsid w:val="006659C8"/>
    <w:rsid w:val="006807CC"/>
    <w:rsid w:val="0068696D"/>
    <w:rsid w:val="006A3E08"/>
    <w:rsid w:val="006B228F"/>
    <w:rsid w:val="006B3524"/>
    <w:rsid w:val="006C66D9"/>
    <w:rsid w:val="006D4A66"/>
    <w:rsid w:val="006D7F27"/>
    <w:rsid w:val="00727B0E"/>
    <w:rsid w:val="007470C4"/>
    <w:rsid w:val="00751712"/>
    <w:rsid w:val="0075251B"/>
    <w:rsid w:val="00762C14"/>
    <w:rsid w:val="00766AB9"/>
    <w:rsid w:val="007A5966"/>
    <w:rsid w:val="007D172C"/>
    <w:rsid w:val="00817E63"/>
    <w:rsid w:val="00864080"/>
    <w:rsid w:val="00883550"/>
    <w:rsid w:val="008A275C"/>
    <w:rsid w:val="008E0DAF"/>
    <w:rsid w:val="009045EA"/>
    <w:rsid w:val="009831BD"/>
    <w:rsid w:val="0098674F"/>
    <w:rsid w:val="009F09B3"/>
    <w:rsid w:val="009F24CE"/>
    <w:rsid w:val="00A1516C"/>
    <w:rsid w:val="00A338E9"/>
    <w:rsid w:val="00AA0C1B"/>
    <w:rsid w:val="00AB3178"/>
    <w:rsid w:val="00AE4273"/>
    <w:rsid w:val="00B32305"/>
    <w:rsid w:val="00B542BC"/>
    <w:rsid w:val="00B559DE"/>
    <w:rsid w:val="00B76A05"/>
    <w:rsid w:val="00BC39C4"/>
    <w:rsid w:val="00BD1C2F"/>
    <w:rsid w:val="00C045D6"/>
    <w:rsid w:val="00C0605E"/>
    <w:rsid w:val="00C16F6E"/>
    <w:rsid w:val="00C372BE"/>
    <w:rsid w:val="00C547F9"/>
    <w:rsid w:val="00C642D9"/>
    <w:rsid w:val="00C82CF2"/>
    <w:rsid w:val="00C961FA"/>
    <w:rsid w:val="00CD061D"/>
    <w:rsid w:val="00D26DCC"/>
    <w:rsid w:val="00D34324"/>
    <w:rsid w:val="00D421CF"/>
    <w:rsid w:val="00D54EF7"/>
    <w:rsid w:val="00D6528D"/>
    <w:rsid w:val="00D858CD"/>
    <w:rsid w:val="00D87E6B"/>
    <w:rsid w:val="00DD0995"/>
    <w:rsid w:val="00E00EB2"/>
    <w:rsid w:val="00E22D24"/>
    <w:rsid w:val="00E44EB4"/>
    <w:rsid w:val="00E67083"/>
    <w:rsid w:val="00E67E6E"/>
    <w:rsid w:val="00E7499A"/>
    <w:rsid w:val="00E93F79"/>
    <w:rsid w:val="00ED03DB"/>
    <w:rsid w:val="00ED3474"/>
    <w:rsid w:val="00F176DF"/>
    <w:rsid w:val="00F4751C"/>
    <w:rsid w:val="00F57057"/>
    <w:rsid w:val="00F90DB4"/>
    <w:rsid w:val="00FB0B38"/>
    <w:rsid w:val="00FB58D5"/>
    <w:rsid w:val="00FB5907"/>
    <w:rsid w:val="00FD123C"/>
    <w:rsid w:val="00FD231F"/>
    <w:rsid w:val="00FD3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91624"/>
  <w15:docId w15:val="{16D0D559-3B09-4F0B-B709-1BAB4EB56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A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6AB9"/>
    <w:pPr>
      <w:ind w:left="720"/>
      <w:contextualSpacing/>
    </w:pPr>
  </w:style>
  <w:style w:type="character" w:customStyle="1" w:styleId="longtext">
    <w:name w:val="long_text"/>
    <w:basedOn w:val="DefaultParagraphFont"/>
    <w:rsid w:val="00766AB9"/>
  </w:style>
  <w:style w:type="character" w:customStyle="1" w:styleId="hps">
    <w:name w:val="hps"/>
    <w:basedOn w:val="DefaultParagraphFont"/>
    <w:rsid w:val="00766AB9"/>
  </w:style>
  <w:style w:type="table" w:styleId="TableGrid">
    <w:name w:val="Table Grid"/>
    <w:basedOn w:val="TableNormal"/>
    <w:uiPriority w:val="59"/>
    <w:rsid w:val="00817E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ED03D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D03DB"/>
  </w:style>
  <w:style w:type="paragraph" w:styleId="Footer">
    <w:name w:val="footer"/>
    <w:basedOn w:val="Normal"/>
    <w:link w:val="FooterChar"/>
    <w:uiPriority w:val="99"/>
    <w:unhideWhenUsed/>
    <w:rsid w:val="00ED03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3DB"/>
  </w:style>
  <w:style w:type="paragraph" w:styleId="BalloonText">
    <w:name w:val="Balloon Text"/>
    <w:basedOn w:val="Normal"/>
    <w:link w:val="BalloonTextChar"/>
    <w:uiPriority w:val="99"/>
    <w:semiHidden/>
    <w:unhideWhenUsed/>
    <w:rsid w:val="00581F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F32"/>
    <w:rPr>
      <w:rFonts w:ascii="Tahoma" w:hAnsi="Tahoma" w:cs="Tahoma"/>
      <w:sz w:val="16"/>
      <w:szCs w:val="16"/>
    </w:rPr>
  </w:style>
  <w:style w:type="paragraph" w:styleId="BodyTextIndent">
    <w:name w:val="Body Text Indent"/>
    <w:basedOn w:val="Normal"/>
    <w:link w:val="BodyTextIndentChar"/>
    <w:rsid w:val="00640517"/>
    <w:pPr>
      <w:spacing w:after="0" w:line="240" w:lineRule="auto"/>
      <w:ind w:left="720" w:hanging="720"/>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640517"/>
    <w:rPr>
      <w:rFonts w:ascii="Times New Roman" w:eastAsia="Times New Roman" w:hAnsi="Times New Roman" w:cs="Times New Roman"/>
      <w:sz w:val="24"/>
      <w:szCs w:val="24"/>
      <w:lang w:val="x-none" w:eastAsia="x-none"/>
    </w:rPr>
  </w:style>
  <w:style w:type="paragraph" w:customStyle="1" w:styleId="Default">
    <w:name w:val="Default"/>
    <w:rsid w:val="0098674F"/>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610883"/>
    <w:rPr>
      <w:sz w:val="16"/>
      <w:szCs w:val="16"/>
    </w:rPr>
  </w:style>
  <w:style w:type="paragraph" w:styleId="CommentText">
    <w:name w:val="annotation text"/>
    <w:basedOn w:val="Normal"/>
    <w:link w:val="CommentTextChar"/>
    <w:uiPriority w:val="99"/>
    <w:semiHidden/>
    <w:unhideWhenUsed/>
    <w:rsid w:val="00610883"/>
    <w:pPr>
      <w:spacing w:line="240" w:lineRule="auto"/>
    </w:pPr>
    <w:rPr>
      <w:sz w:val="20"/>
      <w:szCs w:val="20"/>
    </w:rPr>
  </w:style>
  <w:style w:type="character" w:customStyle="1" w:styleId="CommentTextChar">
    <w:name w:val="Comment Text Char"/>
    <w:basedOn w:val="DefaultParagraphFont"/>
    <w:link w:val="CommentText"/>
    <w:uiPriority w:val="99"/>
    <w:semiHidden/>
    <w:rsid w:val="00610883"/>
    <w:rPr>
      <w:sz w:val="20"/>
      <w:szCs w:val="20"/>
    </w:rPr>
  </w:style>
  <w:style w:type="paragraph" w:styleId="CommentSubject">
    <w:name w:val="annotation subject"/>
    <w:basedOn w:val="CommentText"/>
    <w:next w:val="CommentText"/>
    <w:link w:val="CommentSubjectChar"/>
    <w:uiPriority w:val="99"/>
    <w:semiHidden/>
    <w:unhideWhenUsed/>
    <w:rsid w:val="00610883"/>
    <w:rPr>
      <w:b/>
      <w:bCs/>
    </w:rPr>
  </w:style>
  <w:style w:type="character" w:customStyle="1" w:styleId="CommentSubjectChar">
    <w:name w:val="Comment Subject Char"/>
    <w:basedOn w:val="CommentTextChar"/>
    <w:link w:val="CommentSubject"/>
    <w:uiPriority w:val="99"/>
    <w:semiHidden/>
    <w:rsid w:val="006108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Viet-Ha</dc:creator>
  <cp:lastModifiedBy>Vo, Anh-Ngoc</cp:lastModifiedBy>
  <cp:revision>8</cp:revision>
  <cp:lastPrinted>2017-02-22T10:35:00Z</cp:lastPrinted>
  <dcterms:created xsi:type="dcterms:W3CDTF">2017-11-06T03:58:00Z</dcterms:created>
  <dcterms:modified xsi:type="dcterms:W3CDTF">2017-12-20T07:08:00Z</dcterms:modified>
</cp:coreProperties>
</file>